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0C2" w14:textId="7B32B0A6" w:rsidR="00B11D73" w:rsidRPr="003E73EF" w:rsidRDefault="00802729" w:rsidP="0028740F">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jc w:val="center"/>
        <w:rPr>
          <w:rFonts w:asciiTheme="minorHAnsi" w:hAnsiTheme="minorHAnsi" w:cstheme="minorHAnsi"/>
          <w:b/>
          <w:bCs/>
          <w:color w:val="000000" w:themeColor="text1"/>
          <w:sz w:val="32"/>
          <w:szCs w:val="32"/>
        </w:rPr>
      </w:pPr>
      <w:r w:rsidRPr="003E73EF">
        <w:rPr>
          <w:rFonts w:asciiTheme="minorHAnsi" w:hAnsiTheme="minorHAnsi" w:cstheme="minorHAnsi"/>
          <w:b/>
          <w:bCs/>
          <w:color w:val="000000" w:themeColor="text1"/>
          <w:sz w:val="32"/>
          <w:szCs w:val="32"/>
        </w:rPr>
        <w:t>SYNOPSIS</w:t>
      </w:r>
    </w:p>
    <w:p w14:paraId="08605B63" w14:textId="57B3D009" w:rsidR="00B11D73" w:rsidRPr="00E42C9E" w:rsidRDefault="000A539A" w:rsidP="0028740F">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jc w:val="center"/>
        <w:rPr>
          <w:rFonts w:asciiTheme="minorHAnsi" w:hAnsiTheme="minorHAnsi" w:cstheme="minorHAnsi"/>
          <w:b/>
          <w:bCs/>
          <w:color w:val="000000" w:themeColor="text1"/>
          <w:sz w:val="32"/>
          <w:szCs w:val="32"/>
        </w:rPr>
      </w:pPr>
      <w:proofErr w:type="spellStart"/>
      <w:r>
        <w:rPr>
          <w:rFonts w:asciiTheme="minorHAnsi" w:hAnsiTheme="minorHAnsi" w:cstheme="minorHAnsi"/>
          <w:b/>
          <w:bCs/>
          <w:color w:val="000000" w:themeColor="text1"/>
          <w:sz w:val="32"/>
          <w:szCs w:val="32"/>
        </w:rPr>
        <w:t>SjoGEM</w:t>
      </w:r>
      <w:proofErr w:type="spellEnd"/>
      <w:r>
        <w:rPr>
          <w:rFonts w:asciiTheme="minorHAnsi" w:hAnsiTheme="minorHAnsi" w:cstheme="minorHAnsi"/>
          <w:b/>
          <w:bCs/>
          <w:color w:val="000000" w:themeColor="text1"/>
          <w:sz w:val="32"/>
          <w:szCs w:val="32"/>
        </w:rPr>
        <w:t xml:space="preserve"> : </w:t>
      </w:r>
      <w:r w:rsidR="003E2E6C">
        <w:rPr>
          <w:rFonts w:asciiTheme="minorHAnsi" w:hAnsiTheme="minorHAnsi" w:cstheme="minorHAnsi"/>
          <w:b/>
          <w:bCs/>
          <w:color w:val="000000" w:themeColor="text1"/>
          <w:sz w:val="32"/>
          <w:szCs w:val="32"/>
        </w:rPr>
        <w:t>Maladie de</w:t>
      </w:r>
      <w:r w:rsidR="00B11D73" w:rsidRPr="00E42C9E">
        <w:rPr>
          <w:rFonts w:asciiTheme="minorHAnsi" w:hAnsiTheme="minorHAnsi" w:cstheme="minorHAnsi"/>
          <w:b/>
          <w:bCs/>
          <w:color w:val="000000" w:themeColor="text1"/>
          <w:sz w:val="32"/>
          <w:szCs w:val="32"/>
        </w:rPr>
        <w:t xml:space="preserve"> Sjögren et Glomérulonéphrite extramembraneuse</w:t>
      </w:r>
    </w:p>
    <w:p w14:paraId="739E8E53" w14:textId="77777777" w:rsidR="00B11D73" w:rsidRPr="00E42C9E" w:rsidRDefault="00B11D73" w:rsidP="00A81202">
      <w:pPr>
        <w:spacing w:line="276" w:lineRule="auto"/>
        <w:jc w:val="both"/>
        <w:rPr>
          <w:rFonts w:asciiTheme="minorHAnsi" w:hAnsiTheme="minorHAnsi" w:cstheme="minorHAnsi"/>
        </w:rPr>
      </w:pPr>
    </w:p>
    <w:p w14:paraId="24C6EA2F" w14:textId="77777777" w:rsidR="00B11D73" w:rsidRPr="009E2075" w:rsidRDefault="00B11D73" w:rsidP="00A81202">
      <w:pPr>
        <w:pStyle w:val="Paragraphedeliste"/>
        <w:numPr>
          <w:ilvl w:val="0"/>
          <w:numId w:val="1"/>
        </w:numPr>
        <w:spacing w:line="276" w:lineRule="auto"/>
        <w:jc w:val="both"/>
        <w:rPr>
          <w:rFonts w:asciiTheme="minorHAnsi" w:hAnsiTheme="minorHAnsi" w:cstheme="minorHAnsi"/>
          <w:b/>
          <w:bCs/>
          <w:color w:val="000000"/>
          <w:sz w:val="28"/>
          <w:szCs w:val="28"/>
        </w:rPr>
      </w:pPr>
      <w:r w:rsidRPr="009E2075">
        <w:rPr>
          <w:rFonts w:asciiTheme="minorHAnsi" w:hAnsiTheme="minorHAnsi" w:cstheme="minorHAnsi"/>
          <w:b/>
          <w:bCs/>
          <w:color w:val="000000"/>
          <w:sz w:val="28"/>
          <w:szCs w:val="28"/>
          <w:u w:val="single"/>
        </w:rPr>
        <w:t>Investigateurs principaux</w:t>
      </w:r>
    </w:p>
    <w:p w14:paraId="0254D932" w14:textId="5EC7FA45" w:rsidR="00B11D73" w:rsidRPr="009A7DA7" w:rsidRDefault="00B11D73" w:rsidP="00A81202">
      <w:pPr>
        <w:spacing w:line="276" w:lineRule="auto"/>
        <w:jc w:val="both"/>
        <w:rPr>
          <w:rFonts w:asciiTheme="minorHAnsi" w:hAnsiTheme="minorHAnsi" w:cstheme="minorHAnsi"/>
          <w:color w:val="000000"/>
          <w:sz w:val="13"/>
          <w:szCs w:val="13"/>
        </w:rPr>
      </w:pPr>
    </w:p>
    <w:p w14:paraId="1A89AB9F" w14:textId="5A8C382F" w:rsidR="00B57665" w:rsidRDefault="00B57665" w:rsidP="00A81202">
      <w:pPr>
        <w:pStyle w:val="NormalWeb"/>
        <w:numPr>
          <w:ilvl w:val="0"/>
          <w:numId w:val="27"/>
        </w:numPr>
        <w:spacing w:before="0" w:beforeAutospacing="0" w:after="0" w:afterAutospacing="0"/>
        <w:ind w:left="709"/>
        <w:jc w:val="both"/>
        <w:textAlignment w:val="baseline"/>
        <w:rPr>
          <w:rFonts w:ascii="Calibri" w:hAnsi="Calibri" w:cs="Calibri"/>
          <w:color w:val="000000"/>
        </w:rPr>
      </w:pPr>
      <w:r>
        <w:rPr>
          <w:rFonts w:ascii="Calibri" w:hAnsi="Calibri" w:cs="Calibri"/>
          <w:color w:val="000000"/>
        </w:rPr>
        <w:t>GALLIOU Marion (investigateur principal) : Interne DES Médecine interne à Paris</w:t>
      </w:r>
      <w:r w:rsidR="003F6F28">
        <w:rPr>
          <w:rFonts w:ascii="Calibri" w:hAnsi="Calibri" w:cs="Calibri"/>
          <w:color w:val="000000"/>
        </w:rPr>
        <w:t>.</w:t>
      </w:r>
      <w:r>
        <w:rPr>
          <w:rFonts w:ascii="Calibri" w:hAnsi="Calibri" w:cs="Calibri"/>
          <w:color w:val="000000"/>
        </w:rPr>
        <w:t xml:space="preserve"> </w:t>
      </w:r>
      <w:r>
        <w:rPr>
          <w:rFonts w:ascii="Calibri" w:hAnsi="Calibri" w:cs="Calibri"/>
          <w:color w:val="000000"/>
          <w:u w:val="single"/>
        </w:rPr>
        <w:t>marion.galliou@aphp.fr</w:t>
      </w:r>
      <w:r>
        <w:rPr>
          <w:rFonts w:ascii="Calibri" w:hAnsi="Calibri" w:cs="Calibri"/>
          <w:color w:val="000000"/>
        </w:rPr>
        <w:t> </w:t>
      </w:r>
    </w:p>
    <w:p w14:paraId="6D201F55" w14:textId="0A12C400" w:rsidR="00B57665" w:rsidRPr="00B57665" w:rsidRDefault="009A7DA7" w:rsidP="00A81202">
      <w:pPr>
        <w:pStyle w:val="NormalWeb"/>
        <w:numPr>
          <w:ilvl w:val="0"/>
          <w:numId w:val="27"/>
        </w:numPr>
        <w:spacing w:before="0" w:beforeAutospacing="0" w:after="0" w:afterAutospacing="0"/>
        <w:ind w:left="709"/>
        <w:jc w:val="both"/>
        <w:textAlignment w:val="baseline"/>
        <w:rPr>
          <w:rFonts w:ascii="Calibri" w:hAnsi="Calibri" w:cs="Calibri"/>
          <w:color w:val="000000"/>
        </w:rPr>
      </w:pPr>
      <w:r>
        <w:rPr>
          <w:rFonts w:ascii="Calibri" w:hAnsi="Calibri" w:cs="Calibri"/>
          <w:color w:val="000000"/>
        </w:rPr>
        <w:t xml:space="preserve">Dr </w:t>
      </w:r>
      <w:r w:rsidR="00B57665">
        <w:rPr>
          <w:rFonts w:ascii="Calibri" w:hAnsi="Calibri" w:cs="Calibri"/>
          <w:color w:val="000000"/>
        </w:rPr>
        <w:t>CHEVALIER Kevin</w:t>
      </w:r>
      <w:r w:rsidR="00D97992">
        <w:rPr>
          <w:rFonts w:ascii="Calibri" w:hAnsi="Calibri" w:cs="Calibri"/>
          <w:color w:val="000000"/>
        </w:rPr>
        <w:t xml:space="preserve"> (</w:t>
      </w:r>
      <w:proofErr w:type="spellStart"/>
      <w:r w:rsidR="00D97992">
        <w:rPr>
          <w:rFonts w:ascii="Calibri" w:hAnsi="Calibri" w:cs="Calibri"/>
          <w:color w:val="000000"/>
        </w:rPr>
        <w:t>co</w:t>
      </w:r>
      <w:proofErr w:type="spellEnd"/>
      <w:r w:rsidR="00D97992">
        <w:rPr>
          <w:rFonts w:ascii="Calibri" w:hAnsi="Calibri" w:cs="Calibri"/>
          <w:color w:val="000000"/>
        </w:rPr>
        <w:t>-investigateur)</w:t>
      </w:r>
      <w:r w:rsidR="00B57665">
        <w:rPr>
          <w:rFonts w:ascii="Calibri" w:hAnsi="Calibri" w:cs="Calibri"/>
          <w:color w:val="000000"/>
        </w:rPr>
        <w:t xml:space="preserve"> : </w:t>
      </w:r>
      <w:r w:rsidR="003F6F28">
        <w:rPr>
          <w:rFonts w:ascii="Calibri" w:hAnsi="Calibri" w:cs="Calibri"/>
          <w:color w:val="000000"/>
        </w:rPr>
        <w:t xml:space="preserve">Docteur Junior, </w:t>
      </w:r>
      <w:r w:rsidR="00B57665">
        <w:rPr>
          <w:rFonts w:ascii="Calibri" w:hAnsi="Calibri" w:cs="Calibri"/>
          <w:color w:val="000000"/>
        </w:rPr>
        <w:t>DES Médecine interne à Paris</w:t>
      </w:r>
      <w:r w:rsidR="003F6F28">
        <w:rPr>
          <w:rFonts w:ascii="Calibri" w:hAnsi="Calibri" w:cs="Calibri"/>
          <w:color w:val="000000"/>
        </w:rPr>
        <w:t>.</w:t>
      </w:r>
      <w:r w:rsidR="00B57665">
        <w:rPr>
          <w:rFonts w:ascii="Calibri" w:hAnsi="Calibri" w:cs="Calibri"/>
          <w:color w:val="000000"/>
        </w:rPr>
        <w:t xml:space="preserve"> </w:t>
      </w:r>
      <w:r w:rsidR="00B57665" w:rsidRPr="00E42C9E">
        <w:rPr>
          <w:rFonts w:asciiTheme="minorHAnsi" w:hAnsiTheme="minorHAnsi" w:cstheme="minorHAnsi"/>
          <w:u w:val="single"/>
        </w:rPr>
        <w:t>kevin.chevalier@aphp.fr</w:t>
      </w:r>
    </w:p>
    <w:p w14:paraId="51663A27" w14:textId="399FB0A4" w:rsidR="0019394E" w:rsidRPr="0019394E" w:rsidRDefault="0019394E" w:rsidP="009A7DA7">
      <w:pPr>
        <w:pStyle w:val="NormalWeb"/>
        <w:numPr>
          <w:ilvl w:val="0"/>
          <w:numId w:val="27"/>
        </w:numPr>
        <w:spacing w:before="0" w:beforeAutospacing="0" w:after="0" w:afterAutospacing="0"/>
        <w:ind w:left="709"/>
        <w:jc w:val="both"/>
        <w:textAlignment w:val="baseline"/>
        <w:rPr>
          <w:rFonts w:asciiTheme="minorHAnsi" w:hAnsiTheme="minorHAnsi" w:cstheme="minorHAnsi"/>
          <w:color w:val="000000"/>
        </w:rPr>
      </w:pPr>
      <w:r>
        <w:rPr>
          <w:rFonts w:asciiTheme="minorHAnsi" w:hAnsiTheme="minorHAnsi" w:cstheme="minorHAnsi"/>
          <w:color w:val="000000"/>
        </w:rPr>
        <w:t>Dr DANG</w:t>
      </w:r>
      <w:r w:rsidR="00C817E8">
        <w:rPr>
          <w:rFonts w:asciiTheme="minorHAnsi" w:hAnsiTheme="minorHAnsi" w:cstheme="minorHAnsi"/>
          <w:color w:val="000000"/>
        </w:rPr>
        <w:t xml:space="preserve"> Julien</w:t>
      </w:r>
      <w:r>
        <w:rPr>
          <w:rFonts w:asciiTheme="minorHAnsi" w:hAnsiTheme="minorHAnsi" w:cstheme="minorHAnsi"/>
          <w:color w:val="000000"/>
        </w:rPr>
        <w:t> </w:t>
      </w:r>
      <w:r w:rsidR="00D97992">
        <w:rPr>
          <w:rFonts w:ascii="Calibri" w:hAnsi="Calibri" w:cs="Calibri"/>
          <w:color w:val="000000"/>
        </w:rPr>
        <w:t>(</w:t>
      </w:r>
      <w:proofErr w:type="spellStart"/>
      <w:r w:rsidR="00D97992">
        <w:rPr>
          <w:rFonts w:ascii="Calibri" w:hAnsi="Calibri" w:cs="Calibri"/>
          <w:color w:val="000000"/>
        </w:rPr>
        <w:t>co</w:t>
      </w:r>
      <w:proofErr w:type="spellEnd"/>
      <w:r w:rsidR="00D97992">
        <w:rPr>
          <w:rFonts w:ascii="Calibri" w:hAnsi="Calibri" w:cs="Calibri"/>
          <w:color w:val="000000"/>
        </w:rPr>
        <w:t>-investigateur) </w:t>
      </w:r>
      <w:r>
        <w:rPr>
          <w:rFonts w:asciiTheme="minorHAnsi" w:hAnsiTheme="minorHAnsi" w:cstheme="minorHAnsi"/>
          <w:color w:val="000000"/>
        </w:rPr>
        <w:t xml:space="preserve">: Chef de clinique, service de néphrologie, CHU Bicêtre. </w:t>
      </w:r>
      <w:hyperlink r:id="rId8" w:history="1">
        <w:r w:rsidRPr="0019394E">
          <w:rPr>
            <w:rStyle w:val="Lienhypertexte"/>
            <w:rFonts w:asciiTheme="minorHAnsi" w:hAnsiTheme="minorHAnsi" w:cstheme="minorHAnsi"/>
            <w:color w:val="000000" w:themeColor="text1"/>
          </w:rPr>
          <w:t>julien.dang@aphp.fr</w:t>
        </w:r>
      </w:hyperlink>
      <w:r w:rsidRPr="0019394E">
        <w:rPr>
          <w:rFonts w:asciiTheme="minorHAnsi" w:hAnsiTheme="minorHAnsi" w:cstheme="minorHAnsi"/>
          <w:color w:val="000000" w:themeColor="text1"/>
        </w:rPr>
        <w:t xml:space="preserve"> </w:t>
      </w:r>
    </w:p>
    <w:p w14:paraId="20C6FC5C" w14:textId="68E4A469" w:rsidR="00B57665" w:rsidRPr="009A7DA7" w:rsidRDefault="00B57665" w:rsidP="009A7DA7">
      <w:pPr>
        <w:pStyle w:val="NormalWeb"/>
        <w:numPr>
          <w:ilvl w:val="0"/>
          <w:numId w:val="27"/>
        </w:numPr>
        <w:spacing w:before="0" w:beforeAutospacing="0" w:after="0" w:afterAutospacing="0"/>
        <w:ind w:left="709"/>
        <w:jc w:val="both"/>
        <w:textAlignment w:val="baseline"/>
        <w:rPr>
          <w:rFonts w:asciiTheme="minorHAnsi" w:hAnsiTheme="minorHAnsi" w:cstheme="minorHAnsi"/>
          <w:color w:val="000000"/>
        </w:rPr>
      </w:pPr>
      <w:r w:rsidRPr="00B57665">
        <w:rPr>
          <w:rFonts w:ascii="Calibri" w:hAnsi="Calibri" w:cs="Calibri"/>
          <w:color w:val="000000"/>
        </w:rPr>
        <w:t xml:space="preserve">Pr SEROR Raphaèle (Responsable scientifique) : Service de rhumatologie, CHU Bicêtre, Centre de Références maladies auto-immunes systémiques rares. </w:t>
      </w:r>
      <w:r w:rsidRPr="00B57665">
        <w:rPr>
          <w:rFonts w:ascii="Calibri" w:hAnsi="Calibri" w:cs="Calibri"/>
          <w:color w:val="000000"/>
          <w:u w:val="single"/>
        </w:rPr>
        <w:t>raphaele.seror@aphp.fr</w:t>
      </w:r>
    </w:p>
    <w:p w14:paraId="7089FE24" w14:textId="77777777" w:rsidR="008F3EC6" w:rsidRPr="00E42C9E" w:rsidRDefault="008F3EC6" w:rsidP="00A81202">
      <w:pPr>
        <w:spacing w:line="276" w:lineRule="auto"/>
        <w:jc w:val="both"/>
        <w:rPr>
          <w:rFonts w:asciiTheme="minorHAnsi" w:hAnsiTheme="minorHAnsi" w:cstheme="minorHAnsi"/>
          <w:color w:val="000000"/>
        </w:rPr>
      </w:pPr>
    </w:p>
    <w:p w14:paraId="0C1D1195" w14:textId="513125F9" w:rsidR="00B11D73" w:rsidRPr="009E2075" w:rsidRDefault="00B11D73" w:rsidP="00A81202">
      <w:pPr>
        <w:pStyle w:val="Paragraphedeliste"/>
        <w:numPr>
          <w:ilvl w:val="0"/>
          <w:numId w:val="1"/>
        </w:numPr>
        <w:spacing w:line="276" w:lineRule="auto"/>
        <w:jc w:val="both"/>
        <w:rPr>
          <w:rFonts w:asciiTheme="minorHAnsi" w:hAnsiTheme="minorHAnsi" w:cstheme="minorHAnsi"/>
          <w:sz w:val="28"/>
          <w:szCs w:val="28"/>
        </w:rPr>
      </w:pPr>
      <w:r w:rsidRPr="009E2075">
        <w:rPr>
          <w:rFonts w:asciiTheme="minorHAnsi" w:hAnsiTheme="minorHAnsi" w:cstheme="minorHAnsi"/>
          <w:b/>
          <w:bCs/>
          <w:sz w:val="28"/>
          <w:szCs w:val="28"/>
          <w:u w:val="single"/>
        </w:rPr>
        <w:t>Rationnel de l’étude</w:t>
      </w:r>
    </w:p>
    <w:p w14:paraId="0980E0D2" w14:textId="67962E50" w:rsidR="00856D96" w:rsidRPr="009A7DA7" w:rsidRDefault="00856D96" w:rsidP="00A81202">
      <w:pPr>
        <w:spacing w:line="276" w:lineRule="auto"/>
        <w:jc w:val="both"/>
        <w:rPr>
          <w:rFonts w:asciiTheme="minorHAnsi" w:hAnsiTheme="minorHAnsi" w:cstheme="minorHAnsi"/>
          <w:sz w:val="13"/>
          <w:szCs w:val="13"/>
        </w:rPr>
      </w:pPr>
    </w:p>
    <w:p w14:paraId="077BB42B" w14:textId="11F7779F" w:rsidR="00B57665" w:rsidRDefault="00B57665" w:rsidP="00A81202">
      <w:pPr>
        <w:pStyle w:val="Sansinterligne"/>
        <w:ind w:firstLine="360"/>
        <w:jc w:val="both"/>
      </w:pPr>
      <w:r>
        <w:t>La maladie de Sjögren (MS) est une maladie auto-immune systémique caractérisée par une infiltration lymphocytaire des épithéliums glandulaires exocrines, notamment des glandes salivaires et lacrymales. Il s’agit d’une maladie rare, avec une prévalence estimée à 61 / 100</w:t>
      </w:r>
      <w:r w:rsidR="00D97992">
        <w:t>.</w:t>
      </w:r>
      <w:r>
        <w:t>000 habitants</w:t>
      </w:r>
      <w:r w:rsidR="00504B6E">
        <w:t xml:space="preserve"> pour la MS primitive</w:t>
      </w:r>
      <w:r w:rsidR="005B65FE">
        <w:t xml:space="preserve"> </w:t>
      </w:r>
      <w:r w:rsidR="005B65FE">
        <w:fldChar w:fldCharType="begin"/>
      </w:r>
      <w:r w:rsidR="005B65FE">
        <w:instrText xml:space="preserve"> ADDIN ZOTERO_ITEM CSL_CITATION {"citationID":"DBZdldJe","properties":{"formattedCitation":"(1)","plainCitation":"(1)","noteIndex":0},"citationItems":[{"id":145,"uris":["http://zotero.org/users/2236485/items/DDJNBQBB"],"itemData":{"id":145,"type":"article-journal","abstract":"OBJECTIVE: Epidemiological studies of primary Sjögren's syndrome (pSS) are crucial for describing the burden to society and the public medical system and for shedding light on aetiology. Previous reports of the epidemiology of pSS show variable outcomes. We conducted a systematic review of the epidemiology of pSS to assess the prevalence rates (PRs) and incidence rates (IRs), and to investigate possible geographic variations in pSS.\nMETHODS: A systematic literature search of PubMed and Embase (updated to 22 October 2013) was performed to identify all published reports on the epidemiology of pSS. The incidence and prevalence rates of pSS were summarised with IRs or PRs and 95% CIs.\nRESULTS: The literature search yielded 1880 related citations. Only 21 fulfilled the inclusion criteria. According to a random-effects model, the pooled IR for pSS was 6.92 (95% CI 4.98 to 8.86) per 100 000 person-years. The overall PR was 60.82 (95% CI 43.69 to 77.94) cases per 100 000 inhabitants with a slightly lower estimate of Baodong Qin is BDQ, Jiaqi Wang is JQW, Zaixing Yang is ZXY, Renqian Zhong is RQZ. 43.03 (25.74 to 60.31) cases per 100 000 inhabitants when only considering population-based studies. The female/male ratio in incidence data was 9.15 (95% CI 3.35 to 13.18). The female/male ratio in prevalence data was 10.72 (95% CI 7.35 to 15.62). The overall age of pSS patients was 56.16 years (95% CI 52.54 to 59.78).\nCONCLUSIONS: Incidence and prevalence rates of pSS vary widely around the world. The results help us better understand the global epidemiology of pSS. Large population-based studies combining meticulous case-finding and case-ascertainment strategies are needed.","container-title":"Annals of the Rheumatic Diseases","DOI":"10.1136/annrheumdis-2014-205375","ISSN":"1468-2060","issue":"11","journalAbbreviation":"Ann Rheum Dis","language":"eng","note":"PMID: 24938285","page":"1983-1989","source":"PubMed","title":"Epidemiology of primary Sjögren's syndrome: a systematic review and meta-analysis","title-short":"Epidemiology of primary Sjögren's syndrome","volume":"74","author":[{"family":"Qin","given":"Baodong"},{"family":"Wang","given":"Jiaqi"},{"family":"Yang","given":"Zaixing"},{"family":"Yang","given":"Min"},{"family":"Ma","given":"Ning"},{"family":"Huang","given":"Fenglou"},{"family":"Zhong","given":"Renqian"}],"issued":{"date-parts":[["2015",11]]}}}],"schema":"https://github.com/citation-style-language/schema/raw/master/csl-citation.json"} </w:instrText>
      </w:r>
      <w:r w:rsidR="005B65FE">
        <w:fldChar w:fldCharType="separate"/>
      </w:r>
      <w:r w:rsidR="005B65FE">
        <w:rPr>
          <w:noProof/>
        </w:rPr>
        <w:t>(1)</w:t>
      </w:r>
      <w:r w:rsidR="005B65FE">
        <w:fldChar w:fldCharType="end"/>
      </w:r>
      <w:r>
        <w:t>, qui touche le plus souvent les femmes d’une cinquantaine d’années. La MS est dite « primitive » quand il n’existe pas d’autre maladie auto-immune chez le patient ou « associée » quand elle s’exprime dans le contexte d’une autre maladie auto-immune telle</w:t>
      </w:r>
      <w:r w:rsidR="00D56F5E">
        <w:t xml:space="preserve"> </w:t>
      </w:r>
      <w:r>
        <w:t xml:space="preserve">que le lupus systémique ou la polyarthrite rhumatoïde. La MS se caractérise essentiellement par une triade </w:t>
      </w:r>
      <w:r w:rsidR="00D97992">
        <w:t>clinique</w:t>
      </w:r>
      <w:r>
        <w:t> : sécheresse, fatigue et douleurs articulaires mais d’autres atteintes dites « systémiques » (ou « extra</w:t>
      </w:r>
      <w:r w:rsidR="001A02AB">
        <w:t>-</w:t>
      </w:r>
      <w:r>
        <w:t>glandulaires ») existent chez 30 à 40% des patients (atteintes neurologiques, pulmonaires ou rénales).</w:t>
      </w:r>
    </w:p>
    <w:p w14:paraId="31D20AF9" w14:textId="77777777" w:rsidR="000E2EFD" w:rsidRPr="00E42C9E" w:rsidRDefault="000E2EFD" w:rsidP="00A81202">
      <w:pPr>
        <w:pStyle w:val="Sansinterligne"/>
        <w:jc w:val="both"/>
        <w:rPr>
          <w:rFonts w:cstheme="minorHAnsi"/>
          <w:color w:val="000000" w:themeColor="text1"/>
        </w:rPr>
      </w:pPr>
    </w:p>
    <w:p w14:paraId="1811CD31" w14:textId="1B60433E" w:rsidR="00D56F5E" w:rsidRDefault="00D56F5E" w:rsidP="00A81202">
      <w:pPr>
        <w:pStyle w:val="Sansinterligne"/>
        <w:ind w:firstLine="360"/>
        <w:jc w:val="both"/>
      </w:pPr>
      <w:r>
        <w:t>L’atteinte rénale au cours de la MS est peu fréquente,</w:t>
      </w:r>
      <w:r w:rsidR="00A77B8C">
        <w:t xml:space="preserve"> survenant chez</w:t>
      </w:r>
      <w:r>
        <w:t xml:space="preserve"> moins de 10% des patients, </w:t>
      </w:r>
      <w:r w:rsidR="00A77B8C">
        <w:t xml:space="preserve">sous la forme d’une </w:t>
      </w:r>
      <w:r>
        <w:t>néphropathie tubulo-interstitielle</w:t>
      </w:r>
      <w:r w:rsidR="005B65FE">
        <w:t xml:space="preserve"> </w:t>
      </w:r>
      <w:r w:rsidR="005B65FE">
        <w:fldChar w:fldCharType="begin"/>
      </w:r>
      <w:r w:rsidR="005B65FE">
        <w:instrText xml:space="preserve"> ADDIN ZOTERO_ITEM CSL_CITATION {"citationID":"dagQKWMl","properties":{"formattedCitation":"(2)","plainCitation":"(2)","noteIndex":0},"citationItems":[{"id":101,"uris":["http://zotero.org/users/2236485/items/43WGKAYV"],"itemData":{"id":101,"type":"article-journal","abstract":"Primary Sjögren syndrome (pSS) is an autoimmune disorder characterized by lymphoplasmacytic infiltration of the exocrine (salivary and lachrymal) glands that results in sicca symptoms (dryness of the eyes and mouth). Systemic complications can occur in pSS, but renal involvement is rare, affecting &lt;10% patients. The most frequent form of nephropathy in pSS is tubulointerstitial nephritis (TIN), in which infiltration of the kidney by plasma cells is a key feature and shows similarity to the lymphoplasmacytic infiltration of the salivary glands. Electrolyte disturbances may occur in pSS, such as renal distal tubular acidosis, diabetes insipidus, Gitelman syndrome or Fanconi syndrome. Glomerular involvement is less frequently detected in patients with pSS, but usually takes the form of membranoproliferative glomerulonephritis secondary to cryoglobulinaemia. The renal prognosis in patients with pSS and TIN or glomerular disease is usually favourable, but the risk of chronic kidney disease remains high in patients with TIN. Appropriate screening must be performed at least once a year in patients with systemic pSS in order to facilitate the early detection of renal complications. In this Review we discuss the epidemiology, pathophysiology, differential diagnosis and treatment of renal disease in pSS.","container-title":"Nature Reviews. Nephrology","DOI":"10.1038/nrneph.2015.174","ISSN":"1759-507X","issue":"2","journalAbbreviation":"Nat Rev Nephrol","language":"eng","note":"PMID: 26568188","page":"82-93","source":"PubMed","title":"Renal involvement in primary Sjögren syndrome","volume":"12","author":[{"family":"François","given":"Hélène"},{"family":"Mariette","given":"Xavier"}],"issued":{"date-parts":[["2016",2]]}}}],"schema":"https://github.com/citation-style-language/schema/raw/master/csl-citation.json"} </w:instrText>
      </w:r>
      <w:r w:rsidR="005B65FE">
        <w:fldChar w:fldCharType="separate"/>
      </w:r>
      <w:r w:rsidR="005B65FE">
        <w:rPr>
          <w:noProof/>
        </w:rPr>
        <w:t>(2)</w:t>
      </w:r>
      <w:r w:rsidR="005B65FE">
        <w:fldChar w:fldCharType="end"/>
      </w:r>
      <w:r>
        <w:t xml:space="preserve"> </w:t>
      </w:r>
      <w:r w:rsidR="00A77B8C">
        <w:t xml:space="preserve">dans </w:t>
      </w:r>
      <w:r>
        <w:t>75% des cas</w:t>
      </w:r>
      <w:r w:rsidR="00A77B8C">
        <w:t>, et plus rarement d’une néphropathie glomérulaire dans 25% des cas</w:t>
      </w:r>
      <w:r>
        <w:t xml:space="preserve">. </w:t>
      </w:r>
      <w:r w:rsidR="00A77B8C">
        <w:t xml:space="preserve">Parmi ces derniers, la glomérulonéphrite </w:t>
      </w:r>
      <w:proofErr w:type="spellStart"/>
      <w:r w:rsidR="00A77B8C">
        <w:t>membrano</w:t>
      </w:r>
      <w:proofErr w:type="spellEnd"/>
      <w:r w:rsidR="00A77B8C">
        <w:t>-proliférative, en rapport avec une cryoglobulinémie satellite de la MS, est de loin la plus fréquente</w:t>
      </w:r>
      <w:r w:rsidR="008B0E94">
        <w:t xml:space="preserve"> </w:t>
      </w:r>
      <w:r w:rsidR="00504B6E">
        <w:fldChar w:fldCharType="begin"/>
      </w:r>
      <w:r w:rsidR="00504B6E">
        <w:instrText xml:space="preserve"> ADDIN ZOTERO_ITEM CSL_CITATION {"citationID":"JrkfOPz9","properties":{"formattedCitation":"(3)","plainCitation":"(3)","noteIndex":0},"citationItems":[{"id":158,"uris":["http://zotero.org/users/2236485/items/KY4YX7TU"],"itemData":{"id":158,"type":"article-journal","abstract":"OBJECTIVE: To estimate the prevalence and investigate the clinical features and the outcome of clinically significant renal involvement in a large cohort of patients with primary Sjögren's syndrome (SS).\nMETHODS: Among 715 patients who met the American-European Consensus Group criteria for primary SS, those with clinically significant renal involvement were identified and their clinical and immunologic features were recorded. The prognosis in patients with primary SS with renal involvement was assessed by the clinical appearance of any of the following major outcomes: death, hemodialysis, chronic renal failure (CRF), and lymphoma. Kaplan-Meier analysis was applied to compare death rates between patients without and those with renal involvement.\nRESULTS: Thirty-five patients with primary SS (4.9%) had clinically significant renal involvement, representing a total followup time after renal diagnosis of 252.2 person-years. Thirteen patients (37.1%) had interstitial nephritis alone, 17 patients (48.6%) had glomerulonephritis (GN) alone, and 5 patients (14.3%) had both entities. Nine patients died (25.7%), 11 developed CRF (including 4 requiring chronic hemodialysis) (31.4%), and 9 developed lymphoma (25.7%). The overall 5-year survival rate was 85%. Kaplan-Meier analysis showed statistically significant reduced survival for patients with primary SS with renal involvement compared to those without renal involvement (P &lt; 0.0001 by log rank test), with GN patients displaying increased mortality. Eight of 9 reported deaths (89%) and 8 of 9 lymphomas (89%) were observed among patients with GN.\nCONCLUSION: The long-term prognosis varies for patients with primary SS who have clinically significant renal involvement. Patients with interstitial nephritis display a favorable prognosis, while patients with GN are at high risk of developing lymphoma and have poor survival.","container-title":"Arthritis and Rheumatism","DOI":"10.1002/art.38100","ISSN":"1529-0131","issue":"11","journalAbbreviation":"Arthritis Rheum","language":"eng","note":"PMID: 24166794","page":"2945-2953","source":"PubMed","title":"Clinically significant renal involvement in primary Sjögren's syndrome: clinical presentation and outcome","title-short":"Clinically significant renal involvement in primary Sjögren's syndrome","volume":"65","author":[{"family":"Goules","given":"Andreas V."},{"family":"Tatouli","given":"Ioanna P."},{"family":"Moutsopoulos","given":"Haralampos M."},{"family":"Tzioufas","given":"Athanasios G."}],"issued":{"date-parts":[["2013",11]]}}}],"schema":"https://github.com/citation-style-language/schema/raw/master/csl-citation.json"} </w:instrText>
      </w:r>
      <w:r w:rsidR="00504B6E">
        <w:fldChar w:fldCharType="separate"/>
      </w:r>
      <w:r w:rsidR="00504B6E">
        <w:rPr>
          <w:noProof/>
        </w:rPr>
        <w:t>(3)</w:t>
      </w:r>
      <w:r w:rsidR="00504B6E">
        <w:fldChar w:fldCharType="end"/>
      </w:r>
      <w:r w:rsidR="00A77B8C">
        <w:t>, alors que la</w:t>
      </w:r>
      <w:r>
        <w:t xml:space="preserve"> glomérulonéphrite </w:t>
      </w:r>
      <w:r w:rsidR="00164EE3">
        <w:t>extramembraneuse</w:t>
      </w:r>
      <w:r>
        <w:t xml:space="preserve"> (GEM) n’est retrouvée que </w:t>
      </w:r>
      <w:r w:rsidR="00A77B8C">
        <w:t>dans</w:t>
      </w:r>
      <w:r>
        <w:t xml:space="preserve"> 4% de</w:t>
      </w:r>
      <w:r w:rsidR="00A77B8C">
        <w:t xml:space="preserve">s cas </w:t>
      </w:r>
      <w:r w:rsidR="005B65FE">
        <w:fldChar w:fldCharType="begin"/>
      </w:r>
      <w:r w:rsidR="00504B6E">
        <w:instrText xml:space="preserve"> ADDIN ZOTERO_ITEM CSL_CITATION {"citationID":"xIIit59a","properties":{"formattedCitation":"(4)","plainCitation":"(4)","noteIndex":0},"citationItems":[{"id":109,"uris":["http://zotero.org/users/2236485/items/8J9RIG2Y"],"itemData":{"id":109,"type":"article-journal","abstract":"OBJECTIVE.: Renal involvement is a rare event during primary SS (pSS). We aimed to describe the clinico-biological and histopathological characteristics of pSS-related nephropathy and its response to treatment.\nMETHODS.: We conducted a French nationwide, retrospective, multicentre study including pSS patients fulfilling American-European Consensus Group criteria or enlarged American-European Consensus Group criteria, and with biopsy-proven renal involvement.\nRESULTS.: A total of 95 patients were included (median age 49 years). An estimated glomerular filtration rate (eGFR) of &lt;60 ml/min was found in 82/95 patients (86.3%). Renal biopsy demonstrated tubulointerstitial nephritis (TIN) in 93 patients (97.9%), and frequent (75%) plasma cell infiltrates. Glomerular lesions were found in 22 patients (23.2%), mainly related to cryoglobulin. The presence of anti-SSA (76.8%) and anti-SSB (53.8%) antibodies was particularly frequent among patients with TIN and was associated with a worse renal prognosis. Eighty-one patients (85.3%) were treated, with CSs in 80 (98.8%) and immunosuppressive agents (mostly rituximab) in 21 cases (25.9%). Despite marked interstitial fibrosis at initial biopsy, kidney function improved significantly during the 12-month period following diagnosis (final eGFR 49.9 vs 39.8 ml/min/1.73 m 2 at baseline, P &lt; 0.001). No proven benefit of immunosuppressive agents over steroid therapy alone was found in this study.\nCONCLUSION.: Renal involvement of pSS is mostly due to TIN with marked T, B and especially plasma cell infiltration. Renal dysfunction is usually isolated but can be severe. Use of CSs can improve the eGFR, but further studies are needed to define the best therapeutic strategy in this disease.","container-title":"Rheumatology (Oxford, England)","DOI":"10.1093/rheumatology/kew376","ISSN":"1462-0332","issue":"3","journalAbbreviation":"Rheumatology (Oxford)","language":"eng","note":"PMID: 27940588","page":"362-370","source":"PubMed","title":"A multicentre study of 95 biopsy-proven cases of renal disease in primary Sjögren's syndrome","volume":"56","author":[{"family":"Jasiek","given":"Magali"},{"family":"Karras","given":"Alexandre"},{"family":"Le Guern","given":"Véronique"},{"family":"Krastinova","given":"Evguenia"},{"family":"Mesbah","given":"Rafik"},{"family":"Faguer","given":"Stanislas"},{"family":"Jourde-Chiche","given":"Noémie"},{"family":"Fauchais","given":"Anne-Laure"},{"family":"Chiche","given":"Laurent"},{"family":"Dernis","given":"Emmanuelle"},{"family":"Moulis","given":"Guillaume"},{"family":"Fraison","given":"Jean-Baptiste"},{"family":"Lazaro","given":"Estibaliz"},{"family":"Jullien","given":"Perrine"},{"family":"Hachulla","given":"Eric"},{"family":"Le Quellec","given":"Alain"},{"family":"Rémy","given":"Philippe"},{"family":"Hummel","given":"Aurélie"},{"family":"Costedoat-Chalumeau","given":"Nathalie"},{"family":"Ronco","given":"Pierre"},{"family":"Vanhille","given":"Philippe"},{"family":"Meas-Yedid","given":"Vannary"},{"family":"Cordonnier","given":"Carole"},{"family":"Ferlicot","given":"Sophie"},{"family":"Daniel","given":"Laurent"},{"family":"Seror","given":"Raphaele"},{"family":"Mariette","given":"Xavier"},{"family":"Thervet","given":"Eric"},{"family":"François","given":"Hélène"},{"family":"Terrier","given":"Benjamin"}],"issued":{"date-parts":[["2017",3,1]]}}}],"schema":"https://github.com/citation-style-language/schema/raw/master/csl-citation.json"} </w:instrText>
      </w:r>
      <w:r w:rsidR="005B65FE">
        <w:fldChar w:fldCharType="separate"/>
      </w:r>
      <w:r w:rsidR="00504B6E">
        <w:rPr>
          <w:noProof/>
        </w:rPr>
        <w:t>(4)</w:t>
      </w:r>
      <w:r w:rsidR="005B65FE">
        <w:fldChar w:fldCharType="end"/>
      </w:r>
      <w:r>
        <w:t>. </w:t>
      </w:r>
    </w:p>
    <w:p w14:paraId="7DF98180" w14:textId="38B65043" w:rsidR="00D56F5E" w:rsidRDefault="00D56F5E" w:rsidP="00A81202">
      <w:pPr>
        <w:pStyle w:val="Sansinterligne"/>
        <w:jc w:val="both"/>
      </w:pPr>
    </w:p>
    <w:p w14:paraId="1E0F7559" w14:textId="0D9A6BBC" w:rsidR="00955D26" w:rsidRDefault="00E40483" w:rsidP="008C715A">
      <w:pPr>
        <w:pStyle w:val="Sansinterligne"/>
        <w:ind w:firstLine="360"/>
        <w:jc w:val="both"/>
      </w:pPr>
      <w:r>
        <w:t xml:space="preserve">La GEM est une </w:t>
      </w:r>
      <w:r w:rsidR="00852C6B">
        <w:t>maladie</w:t>
      </w:r>
      <w:r>
        <w:t xml:space="preserve"> caractérisée par un épaississement </w:t>
      </w:r>
      <w:r w:rsidR="006A1497">
        <w:t xml:space="preserve">pathologique </w:t>
      </w:r>
      <w:r>
        <w:t>de la membrane basale glomérulaire, suite à des dépôts de complexes immuns constitués d’immunoglobulines et de complément à son versant externe. Elle représente actuellement la première cause de syndrome néphrotique de l’adulte</w:t>
      </w:r>
      <w:r w:rsidR="006A1497">
        <w:t xml:space="preserve"> non</w:t>
      </w:r>
      <w:r>
        <w:t xml:space="preserve"> diabétique </w:t>
      </w:r>
      <w:r w:rsidR="005B65FE">
        <w:fldChar w:fldCharType="begin"/>
      </w:r>
      <w:r w:rsidR="00504B6E">
        <w:instrText xml:space="preserve"> ADDIN ZOTERO_ITEM CSL_CITATION {"citationID":"AqJz1C85","properties":{"formattedCitation":"(5)","plainCitation":"(5)","noteIndex":0},"citationItems":[{"id":74,"uris":["http://zotero.org/users/2236485/items/CHFLCQVR"],"itemData":{"id":74,"type":"article-journal","abstract":"The understanding and management of membranous nephropathy, a common cause of nephrotic syndrome that is more frequently encountered in adults than in children, has rapidly evolved over the past decade. Identification of target antigens has allowed for more precise molecular diagnoses, and the ability to monitor circulating autoantibodies has added a new vantage point in terms of disease monitoring and decisions about immunosuppression. Although immunosuppression with alkylating agents combined with corticosteroids, or with calcineurin inhibitor-based regimens, has been the historical mainstay of treatment, observational and now randomized controlled trials with the B-cell-depleting agent rituximab have moved this agent to the forefront of therapy for primary membranous nephropathy. In this Core Curriculum, we discuss the typical features of primary and secondary disease; highlight the target antigens such as the phospholipase A2 receptor, thrombospondin type 1 domain-containing 7A, neural epidermal growth factor-like 1, and semaphorin-3B; describe the relationship between the immunologic and clinical courses of disease; and review modern management with supportive care or immunosuppressive treatment based on these composite parameters.","container-title":"American Journal of Kidney Diseases: The Official Journal of the National Kidney Foundation","DOI":"10.1053/j.ajkd.2020.10.009","ISSN":"1523-6838","issue":"3","journalAbbreviation":"Am J Kidney Dis","language":"eng","note":"PMID: 33487481","page":"440-453","source":"PubMed","title":"Membranous Nephropathy: Core Curriculum 2021","title-short":"Membranous Nephropathy","volume":"77","author":[{"family":"Alsharhan","given":"Loulwa"},{"family":"Beck","given":"Laurence H."}],"issued":{"date-parts":[["2021",3]]}}}],"schema":"https://github.com/citation-style-language/schema/raw/master/csl-citation.json"} </w:instrText>
      </w:r>
      <w:r w:rsidR="005B65FE">
        <w:fldChar w:fldCharType="separate"/>
      </w:r>
      <w:r w:rsidR="00504B6E">
        <w:rPr>
          <w:noProof/>
        </w:rPr>
        <w:t>(5)</w:t>
      </w:r>
      <w:r w:rsidR="005B65FE">
        <w:fldChar w:fldCharType="end"/>
      </w:r>
      <w:r>
        <w:t>. Les causes de GEM sont historiquement séparées en deux catégories : les GEM primitive</w:t>
      </w:r>
      <w:r w:rsidR="00083AAC">
        <w:t>s</w:t>
      </w:r>
      <w:r>
        <w:t xml:space="preserve"> (80% des cas</w:t>
      </w:r>
      <w:r w:rsidR="00083AAC" w:rsidRPr="00083AAC">
        <w:t xml:space="preserve">) </w:t>
      </w:r>
      <w:r>
        <w:t xml:space="preserve">et les GEM secondaires à une pathologie auto-immune, une infection, une prise de médicament, de toxique ou un cancer </w:t>
      </w:r>
      <w:r w:rsidR="000A539A">
        <w:t xml:space="preserve">(20% des cas) </w:t>
      </w:r>
      <w:r w:rsidR="005B65FE">
        <w:fldChar w:fldCharType="begin"/>
      </w:r>
      <w:r w:rsidR="00504B6E">
        <w:instrText xml:space="preserve"> ADDIN ZOTERO_ITEM CSL_CITATION {"citationID":"yZoU3q4B","properties":{"formattedCitation":"(6)","plainCitation":"(6)","noteIndex":0},"citationItems":[{"id":188,"uris":["http://zotero.org/users/2236485/items/S2WESE5P"],"itemData":{"id":188,"type":"article-journal","abstract":"Membranous nephropathy (MN) is a unique glomerular lesion that is the most common cause of idiopathic nephrotic syndrome in nondiabetic white adults. About 80% of cases are renal limited (primary MN, PMN) and 20% are associated with other systemic diseases or exposures (secondary MN). This review focuses only on PMN. Most cases of PMN have circulating IgG4 autoantibody to the podocyte membrane antigen PLA2R (70%), biopsy evidence PLA2R staining indicating recent immunologic disease activity despite negative serum antibody levels (15%), or serum anti-THSD7A (3%-5%). The remaining 10% without demonstrable anti-PLA2R/THSd7A antibody or antigen likely have PMN probably secondary to a different, still unidentified, anti-podocyte antibody. Considerable clinical and experimental data now suggests these antibodies are pathogenic. Clinically, 80% of patients with PMN present with nephrotic syndrome and 20% with non-nephrotic proteinuria. Untreated, about one third undergo spontaneous remission, especially those with absent or low anti-PLA2R levels, one-third progress to ESRD over 10 years, and the remainder develop nonprogressive CKD. Proteinuria can persist for months after circulating anti-PLA2R/THSD7A antibody is no longer detectable (immunologic remission). All patients with PMN should be treated with supportive care from the time of diagnosis to minimize protein excretion. Patients with elevated anti-PLA2R/THSD7A levels and proteinuria &gt;3.5 g/d at diagnosis, and those who fail to reduce proteinuria to &lt;3.5 g after 6 months of supportive care or have complications of nephrotic syndrome, should be considered for immunosuppressive therapy. Accepted regimens include steroids/cyclophosphamide, calcineurin inhibitors, and B cell depletion. With proper management, only 10% or less will develop ESRD over the subsequent 10 years.","container-title":"Clinical journal of the American Society of Nephrology: CJASN","DOI":"10.2215/CJN.11761116","ISSN":"1555-905X","issue":"6","journalAbbreviation":"Clin J Am Soc Nephrol","language":"eng","note":"PMID: 28550082\nPMCID: PMC5460716","page":"983-997","source":"PubMed","title":"Primary Membranous Nephropathy","volume":"12","author":[{"family":"Couser","given":"William G."}],"issued":{"date-parts":[["2017",6,7]]}}}],"schema":"https://github.com/citation-style-language/schema/raw/master/csl-citation.json"} </w:instrText>
      </w:r>
      <w:r w:rsidR="005B65FE">
        <w:fldChar w:fldCharType="separate"/>
      </w:r>
      <w:r w:rsidR="00504B6E">
        <w:rPr>
          <w:noProof/>
        </w:rPr>
        <w:t>(6)</w:t>
      </w:r>
      <w:r w:rsidR="005B65FE">
        <w:fldChar w:fldCharType="end"/>
      </w:r>
      <w:r w:rsidR="005B65FE">
        <w:rPr>
          <w:noProof/>
        </w:rPr>
        <w:t>.</w:t>
      </w:r>
      <w:r>
        <w:t xml:space="preserve"> Dans les deux cas, il existe des dépôts d’anticorps reconnaissant des antigènes-cibles </w:t>
      </w:r>
      <w:proofErr w:type="spellStart"/>
      <w:r>
        <w:t>podocytaires</w:t>
      </w:r>
      <w:proofErr w:type="spellEnd"/>
      <w:r>
        <w:t xml:space="preserve"> ou extra-glomérulaires, dont certains ont été décrits comme associés à des causes spécifiques de GEM secondaires, tels que l’</w:t>
      </w:r>
      <w:proofErr w:type="spellStart"/>
      <w:r>
        <w:t>exostosine</w:t>
      </w:r>
      <w:proofErr w:type="spellEnd"/>
      <w:r>
        <w:t xml:space="preserve"> 1 /2 et NCAM-1 dans les maladies auto-immunes</w:t>
      </w:r>
      <w:r w:rsidR="00F21427">
        <w:t xml:space="preserve"> </w:t>
      </w:r>
      <w:r w:rsidR="005B65FE">
        <w:fldChar w:fldCharType="begin"/>
      </w:r>
      <w:r w:rsidR="00504B6E">
        <w:instrText xml:space="preserve"> ADDIN ZOTERO_ITEM CSL_CITATION {"citationID":"SDzPVtp6","properties":{"formattedCitation":"(7)","plainCitation":"(7)","noteIndex":0},"citationItems":[{"id":161,"uris":["http://zotero.org/users/2236485/items/BZQKZWBS"],"itemData":{"id":161,"type":"article-journal","abstract":"Membranous nephropathy (MN) is a rare auto-immune disease where the glomerulus is targeted by circulating auto-antibodies mostly against podocyte antigens, which results in the formation of electron-dense immune complexes, activation of complement and massive proteinuria. MN is the most common cause of nephrotic syndrome in adults leading to severe thrombotic complications and kidney failure. This review is focused on the recent therapeutic and pathophysiological advances that occurred in the last two years. For a long time, we were lacking a head-to-head comparison between cyclophosphamide considered as the gold standard therapy and other medications, notably rituximab. Substantial progress has been achieved owing to three randomized controlled trials. MENTOR (Membranous Nephropathy Trial of Rituximab) and STARMEN (Sequential Therapy with Tacrolimus and Rituximab in Primary Membranous Nephropathy) conclusively established that calcineurin inhibitor-based regimens are slower to result in an immunologic response than rituximab or cyclophosphamide, achieve fewer complete clinical remissions, and are less likely to maintainremission. Rituximab Versus Steroids and Cyclophosphamide in the Treatment of Idiopathic Membranous Nephropathy (RI-CYCLO) suggested that competition between cyclophosphamide and rituximab remains open. Given the technological leap combining laser microdissection of glomeruli and mass spectrometry of solubilized digested proteins, four \"new antigens\" were discovered including NELL-1 and Semaphorin 3B in so-called primary MN, and exostosins 1 and 2 and NCAM 1 in lupus MN. NELL-1 is associated with about 8% of primary MN and is characterized by segmental immune deposits and frequent association with cancer (30%). Semaphorin 3B-associated MN usually occurs in children, often below the age of two years, where it is the main antigen, representing about 16% of non-lupus MN in childhood. Exostosins 1/2 and NCAM 1 are associated with 30% and 6% of lupus MN, respectively. Exostosins 1/2 (EXT1/2) staining is associated with a low rate of end-stage kidney disease (ESKD) even in mixed classes III/IV+V. These findings already lead to revisiting the diagnostic and therapeutic algorithms toward more personalized medicine.","container-title":"Journal of Clinical Medicine","DOI":"10.3390/jcm10040607","ISSN":"2077-0383","issue":"4","journalAbbreviation":"J Clin Med","language":"eng","note":"PMID: 33562791\nPMCID: PMC7915386","page":"607","source":"PubMed","title":"Advances in Membranous Nephropathy","volume":"10","author":[{"family":"Ronco","given":"Pierre"},{"family":"Plaisier","given":"Emmanuelle"},{"family":"Debiec","given":"Hanna"}],"issued":{"date-parts":[["2021",2,5]]}}}],"schema":"https://github.com/citation-style-language/schema/raw/master/csl-citation.json"} </w:instrText>
      </w:r>
      <w:r w:rsidR="005B65FE">
        <w:fldChar w:fldCharType="separate"/>
      </w:r>
      <w:r w:rsidR="00504B6E">
        <w:rPr>
          <w:noProof/>
        </w:rPr>
        <w:t>(7)</w:t>
      </w:r>
      <w:r w:rsidR="005B65FE">
        <w:fldChar w:fldCharType="end"/>
      </w:r>
      <w:r>
        <w:t>.</w:t>
      </w:r>
      <w:r w:rsidR="00F21427">
        <w:t xml:space="preserve"> </w:t>
      </w:r>
    </w:p>
    <w:p w14:paraId="4F6A98A1" w14:textId="30F8E7AD" w:rsidR="008F25A2" w:rsidRDefault="00083AAC" w:rsidP="00504B6E">
      <w:pPr>
        <w:pStyle w:val="Sansinterligne"/>
        <w:ind w:firstLine="360"/>
        <w:jc w:val="both"/>
      </w:pPr>
      <w:r>
        <w:t xml:space="preserve">La MS </w:t>
      </w:r>
      <w:r w:rsidR="0045256D">
        <w:t>est</w:t>
      </w:r>
      <w:r>
        <w:t xml:space="preserve"> une cause </w:t>
      </w:r>
      <w:r w:rsidR="00B101D4">
        <w:t xml:space="preserve">très </w:t>
      </w:r>
      <w:r>
        <w:t>rare de GEM secondaire</w:t>
      </w:r>
      <w:r w:rsidR="00B101D4">
        <w:t xml:space="preserve">, contrairement au lupus systémique </w:t>
      </w:r>
      <w:r w:rsidR="00B101D4">
        <w:fldChar w:fldCharType="begin"/>
      </w:r>
      <w:r w:rsidR="00504B6E">
        <w:instrText xml:space="preserve"> ADDIN ZOTERO_ITEM CSL_CITATION {"citationID":"ZO0EqGRo","properties":{"formattedCitation":"(5)","plainCitation":"(5)","noteIndex":0},"citationItems":[{"id":74,"uris":["http://zotero.org/users/2236485/items/CHFLCQVR"],"itemData":{"id":74,"type":"article-journal","abstract":"The understanding and management of membranous nephropathy, a common cause of nephrotic syndrome that is more frequently encountered in adults than in children, has rapidly evolved over the past decade. Identification of target antigens has allowed for more precise molecular diagnoses, and the ability to monitor circulating autoantibodies has added a new vantage point in terms of disease monitoring and decisions about immunosuppression. Although immunosuppression with alkylating agents combined with corticosteroids, or with calcineurin inhibitor-based regimens, has been the historical mainstay of treatment, observational and now randomized controlled trials with the B-cell-depleting agent rituximab have moved this agent to the forefront of therapy for primary membranous nephropathy. In this Core Curriculum, we discuss the typical features of primary and secondary disease; highlight the target antigens such as the phospholipase A2 receptor, thrombospondin type 1 domain-containing 7A, neural epidermal growth factor-like 1, and semaphorin-3B; describe the relationship between the immunologic and clinical courses of disease; and review modern management with supportive care or immunosuppressive treatment based on these composite parameters.","container-title":"American Journal of Kidney Diseases: The Official Journal of the National Kidney Foundation","DOI":"10.1053/j.ajkd.2020.10.009","ISSN":"1523-6838","issue":"3","journalAbbreviation":"Am J Kidney Dis","language":"eng","note":"PMID: 33487481","page":"440-453","source":"PubMed","title":"Membranous Nephropathy: Core Curriculum 2021","title-short":"Membranous Nephropathy","volume":"77","author":[{"family":"Alsharhan","given":"Loulwa"},{"family":"Beck","given":"Laurence H."}],"issued":{"date-parts":[["2021",3]]}}}],"schema":"https://github.com/citation-style-language/schema/raw/master/csl-citation.json"} </w:instrText>
      </w:r>
      <w:r w:rsidR="00B101D4">
        <w:fldChar w:fldCharType="separate"/>
      </w:r>
      <w:r w:rsidR="00504B6E">
        <w:rPr>
          <w:noProof/>
        </w:rPr>
        <w:t>(5)</w:t>
      </w:r>
      <w:r w:rsidR="00B101D4">
        <w:fldChar w:fldCharType="end"/>
      </w:r>
      <w:r w:rsidR="00B101D4">
        <w:t xml:space="preserve"> ou </w:t>
      </w:r>
      <w:r w:rsidR="008B0E94">
        <w:t>encore</w:t>
      </w:r>
      <w:r w:rsidR="00B101D4">
        <w:t xml:space="preserve"> </w:t>
      </w:r>
      <w:r w:rsidR="0036772A">
        <w:t xml:space="preserve">à </w:t>
      </w:r>
      <w:r w:rsidR="00B101D4">
        <w:t xml:space="preserve">la polyarthrite rhumatoïde </w:t>
      </w:r>
      <w:r w:rsidR="00B101D4">
        <w:fldChar w:fldCharType="begin"/>
      </w:r>
      <w:r w:rsidR="00504B6E">
        <w:instrText xml:space="preserve"> ADDIN ZOTERO_ITEM CSL_CITATION {"citationID":"BDSahLDT","properties":{"formattedCitation":"(8)","plainCitation":"(8)","noteIndex":0},"citationItems":[{"id":209,"uris":["http://zotero.org/users/2236485/items/NHQFHW7U"],"itemData":{"id":209,"type":"article-journal","abstract":"Membranoproliferative glomerulonephritis (MPGN) has been classified based on its pathogenesis into immune complex-mediated and complement-mediated MPGN. The immune complex-mediated type is secondary to chronic infections, autoimmune diseases or monoclonal gammopathy. There is a paucity of data on MPGN associated with autoimmune diseases. We reviewed the Mayo Clinic database over a 10-year period and identified 12 patients with MPGN associated with autoimmune diseases, after exclusion of systemic lupus erythematosus. The autoimmune diseases included rheumatoid arthritis, primary Sjögren's syndrome, undifferentiated connective tissue disease, primary sclerosing cholangitis and Graves' disease. Nine of the 12 patients were female, and the mean age was 57.9 years. C4 levels were decreased in nine of 12 patients tested. The serum creatinine at time of renal biopsy was 2.2 ± 1.0 mg/dl and the urinary protein was 2,850 ± 3,543 mg/24 h. Three patients required dialysis at the time of renal biopsy. Renal biopsy showed an MPGN in all cases, with features of cryoglobulins in six cases; immunoglobulin (Ig)M was the dominant Ig, and both subendothelial and mesangial electron dense deposits were noted. Median follow-up was 10.9 months. Serum creatinine and proteinuria improved to 1.6 ± 0.8 mg/dl and 428 ± 677 mg/24 h, respectively, except in 3 patients with end-stage renal disease. In summary, this study describes the clinical features, renal biopsy findings, laboratory evaluation, treatment and prognosis of MPGN associated with autoimmune diseases.","container-title":"Journal of Nephrology","DOI":"10.1007/s40620-014-0049-0","ISSN":"1724-6059","issue":"2","journalAbbreviation":"J Nephrol","language":"eng","note":"PMID: 24500888","page":"165-171","source":"PubMed","title":"Membranoproliferative glomerulonephritis associated with autoimmune diseases","volume":"27","author":[{"family":"Zand","given":"Ladan"},{"family":"Fervenza","given":"Fernando C."},{"family":"Nasr","given":"Samih H."},{"family":"Sethi","given":"Sanjeev"}],"issued":{"date-parts":[["2014",4]]}}}],"schema":"https://github.com/citation-style-language/schema/raw/master/csl-citation.json"} </w:instrText>
      </w:r>
      <w:r w:rsidR="00B101D4">
        <w:fldChar w:fldCharType="separate"/>
      </w:r>
      <w:r w:rsidR="00504B6E">
        <w:rPr>
          <w:noProof/>
        </w:rPr>
        <w:t>(8)</w:t>
      </w:r>
      <w:r w:rsidR="00B101D4">
        <w:fldChar w:fldCharType="end"/>
      </w:r>
      <w:r w:rsidR="00B101D4">
        <w:t>,</w:t>
      </w:r>
      <w:r>
        <w:t xml:space="preserve"> dont l’épidémiologie</w:t>
      </w:r>
      <w:r w:rsidR="0036772A">
        <w:t>, les facteurs de risque,</w:t>
      </w:r>
      <w:r>
        <w:t xml:space="preserve"> et </w:t>
      </w:r>
      <w:r w:rsidR="0036772A">
        <w:t>le phénotype</w:t>
      </w:r>
      <w:r>
        <w:t xml:space="preserve"> sont </w:t>
      </w:r>
      <w:r w:rsidR="0036772A">
        <w:t xml:space="preserve">encore </w:t>
      </w:r>
      <w:r>
        <w:t>mal connus.</w:t>
      </w:r>
      <w:r w:rsidR="007814B7">
        <w:t xml:space="preserve"> </w:t>
      </w:r>
      <w:r w:rsidR="00B101D4">
        <w:t xml:space="preserve">Certains auteurs ont par exemple souligné, comme au cours du lupus </w:t>
      </w:r>
      <w:r w:rsidR="00B101D4">
        <w:fldChar w:fldCharType="begin"/>
      </w:r>
      <w:r w:rsidR="00504B6E">
        <w:instrText xml:space="preserve"> ADDIN ZOTERO_ITEM CSL_CITATION {"citationID":"pNj6TGcP","properties":{"formattedCitation":"(9)","plainCitation":"(9)","noteIndex":0},"citationItems":[{"id":207,"uris":["http://zotero.org/users/2236485/items/H753PQFP"],"itemData":{"id":207,"type":"article-journal","abstract":"OBJECTIVE: To examine health disparities as a function of ethnicity using data from LUpus in MInorities, NAture versus nurture (LUMINA), a longitudinal study of patients with systemic lupus erythematosus (SLE); to build an explanatory model of how ethnic disparities occur in this setting; and to suggest appropriate interventions.\nMETHODS: LUMINA patients (meeting American College of Rheumatology criteria for SLE) ages &gt;/=16 years of African American, Hispanic (from Texas), Hispanic (from Puerto Rico), or Caucasian ethnicity were studied. In addition to examining the basic features of the cohort, we examined, by univariable and multivariable analyses, the factors associated with disease activity, damage accrual, lupus nephritis, and mortality. An empiric model based on the data presented (and the literature reviewed) was derived to explain the disparities observed.\nRESULTS: There were substantial differences in the socioeconomic/demographic, clinical, and genetic features among patients from the different ethnic groups, with Texan Hispanic and African American patients exhibiting overall a lower socioeconomic status, different genetic associations, more serious disease at a younger age, and worse intermediate and final outcomes than the Caucasian and Puerto Rican Hispanic patients. A model of disease outcome as a function of the disparities observed was created.\nCONCLUSION: Ethnic disparities occur in SLE. Environmental, socioeconomic/demographic, psychosocial, genetic, and clinical factors play an important role as determinants of the ethnic differences observed. Measures aimed at eliminating these disparities are suggested while further research is conducted to elucidate the basis of these disparities and their changes at the societal level and to eliminate the gap between the rich and the poor.","container-title":"Arthritis and Rheumatism","DOI":"10.1002/art.22672","ISSN":"0004-3591","issue":"4","journalAbbreviation":"Arthritis Rheum","language":"eng","note":"PMID: 17471524","page":"576-584","source":"PubMed","title":"A multiethnic, multicenter cohort of patients with systemic lupus erythematosus (SLE) as a model for the study of ethnic disparities in SLE","volume":"57","author":[{"family":"Fernández","given":"Mónica"},{"family":"Alarcón","given":"Graciela S."},{"family":"Calvo-Alén","given":"Jaime"},{"family":"Andrade","given":"Rosa"},{"family":"McGwin","given":"Gerald"},{"family":"Vilá","given":"Luis M."},{"family":"Reveille","given":"John D."},{"literal":"LUMINA Study Group"}],"issued":{"date-parts":[["2007",5,15]]}}}],"schema":"https://github.com/citation-style-language/schema/raw/master/csl-citation.json"} </w:instrText>
      </w:r>
      <w:r w:rsidR="00B101D4">
        <w:fldChar w:fldCharType="separate"/>
      </w:r>
      <w:r w:rsidR="00504B6E">
        <w:rPr>
          <w:noProof/>
        </w:rPr>
        <w:t>(9)</w:t>
      </w:r>
      <w:r w:rsidR="00B101D4">
        <w:fldChar w:fldCharType="end"/>
      </w:r>
      <w:r w:rsidR="00B101D4">
        <w:t xml:space="preserve">, un facteur ethnique dans l’expression clinique de </w:t>
      </w:r>
      <w:r w:rsidR="00D16296" w:rsidRPr="009A7DA7">
        <w:t>la MS</w:t>
      </w:r>
      <w:r w:rsidR="008C715A" w:rsidRPr="00D16296">
        <w:t xml:space="preserve"> </w:t>
      </w:r>
      <w:r w:rsidR="005B65FE">
        <w:rPr>
          <w:noProof/>
        </w:rPr>
        <w:fldChar w:fldCharType="begin"/>
      </w:r>
      <w:r w:rsidR="00504B6E">
        <w:rPr>
          <w:noProof/>
        </w:rPr>
        <w:instrText xml:space="preserve"> ADDIN ZOTERO_ITEM CSL_CITATION {"citationID":"JVHi9gZK","properties":{"formattedCitation":"(10)","plainCitation":"(10)","noteIndex":0},"citationItems":[{"id":201,"uris":["http://zotero.org/users/2236485/items/I4M63M7Z"],"itemData":{"id":201,"type":"article-journal","abstract":"OBJECTIVES: We aimed to compare disease characteristics between primary Sjögren's syndrome (pSS) patients of African ancestry (AA) and Caucasian ancestry.\nMETHODS: We conducted a retrospective, case-control study in a French national and European referral centre for pSS. All patients with pSS of AA were matched with two Caucasians patients having similar follow-up duration. We explored clinical and biological parameters associated with a cumulative EULAR Sjögren's Syndrome Disease Activity Index (cumESSDAI ≥5) (consisting of individual clinESSDAI domain maximum throughout follow-up).\nRESULTS: We identified 74 patients of AA matched with 148 Caucasian. Median age at pSS diagnosis was younger in AA patients (43 years (IQR 33-51) vs 56 years (44.8-59.2), p&lt;0.001). AA patients presented higher median titre of gammaglobulins (18.5 g/L (IQR 15-22.8) vs 13.4 g/L (9.9-16.9), p&lt;0.001), more frequently positive for anti-SSA (88% vs 72%, p=0.007) and anti-RNP (11% vs 2.7%, p=0.023) antibodies. During the follow-up (median: 6 years (IQR 2-11)), AA patients presented more systemic complications: arthritis, myositis, interstitial lung disease, lymphadenopathy, central nervous system involvement. Median cumESSDAI score was higher in AA patients (7.5 (IQR 3.2-16.0) vs 4.0 (IQR 2.0-9.0), p=0.002). Interestingly, in multivariate analyses, factors associated with disease activity were sub-Saharan AA (OR 2.65 (95% CI 1.06 to 6.94)), rheumatoid factor (OR 2.50 (95% CI 1.28 to 4.96)) and anti-RNP positivity (OR 11.1 (95% CI 1.88 to 212)).\nCONCLUSION: Patients of AA display higher disease activity with a hallmark of higher B-cell activation. Studies to investigate biological drivers behind such differences are needed.","container-title":"RMD open","DOI":"10.1136/rmdopen-2022-002955","ISSN":"2056-5933","issue":"1","journalAbbreviation":"RMD Open","language":"eng","note":"PMID: 36878621\nPMCID: PMC9990603","page":"e002955","source":"PubMed","title":"Impact of patient ancestry on heterogeneity of Sjögren's disease","volume":"9","author":[{"family":"Beydon","given":"Maxime"},{"family":"Seror","given":"Raphaele"},{"family":"Le Guern","given":"Véronique"},{"family":"Chretien","given":"Pascale"},{"family":"Mariette","given":"Xavier"},{"family":"Nocturne","given":"Gaetane"}],"issued":{"date-parts":[["2023",3]]}}}],"schema":"https://github.com/citation-style-language/schema/raw/master/csl-citation.json"} </w:instrText>
      </w:r>
      <w:r w:rsidR="005B65FE">
        <w:rPr>
          <w:noProof/>
        </w:rPr>
        <w:fldChar w:fldCharType="separate"/>
      </w:r>
      <w:r w:rsidR="00504B6E">
        <w:rPr>
          <w:noProof/>
        </w:rPr>
        <w:t>(10)</w:t>
      </w:r>
      <w:r w:rsidR="005B65FE">
        <w:rPr>
          <w:noProof/>
        </w:rPr>
        <w:fldChar w:fldCharType="end"/>
      </w:r>
      <w:r w:rsidR="00073282">
        <w:t>.</w:t>
      </w:r>
      <w:r w:rsidR="008F25A2">
        <w:t xml:space="preserve"> Une étude récente chinoise a </w:t>
      </w:r>
      <w:r w:rsidR="00A869A5">
        <w:t>proposé</w:t>
      </w:r>
      <w:r w:rsidR="005B65FE">
        <w:t xml:space="preserve"> un nomogramme de prédiction de </w:t>
      </w:r>
      <w:r w:rsidR="00A869A5">
        <w:t xml:space="preserve">risque de </w:t>
      </w:r>
      <w:r w:rsidR="003B331D">
        <w:t xml:space="preserve">GEM chez les patients atteints de </w:t>
      </w:r>
      <w:r w:rsidR="0036772A">
        <w:t>MS</w:t>
      </w:r>
      <w:r w:rsidR="005B65FE">
        <w:t xml:space="preserve"> </w:t>
      </w:r>
      <w:r w:rsidR="00A869A5">
        <w:t>comprenant,</w:t>
      </w:r>
      <w:r w:rsidR="005B65FE">
        <w:t xml:space="preserve"> entre autre</w:t>
      </w:r>
      <w:r w:rsidR="0036772A">
        <w:t>s</w:t>
      </w:r>
      <w:r w:rsidR="00A869A5">
        <w:t>,</w:t>
      </w:r>
      <w:r w:rsidR="005B65FE">
        <w:t xml:space="preserve"> le compte de globule</w:t>
      </w:r>
      <w:r w:rsidR="00A869A5">
        <w:t>s</w:t>
      </w:r>
      <w:r w:rsidR="005B65FE">
        <w:t xml:space="preserve"> blanc</w:t>
      </w:r>
      <w:r w:rsidR="00A869A5">
        <w:t>s</w:t>
      </w:r>
      <w:r w:rsidR="005B65FE">
        <w:t>, la créatinin</w:t>
      </w:r>
      <w:r w:rsidR="0036772A">
        <w:t>émie</w:t>
      </w:r>
      <w:r w:rsidR="005B65FE">
        <w:t xml:space="preserve">, le taux de C3, </w:t>
      </w:r>
      <w:r w:rsidR="00A869A5">
        <w:t>et</w:t>
      </w:r>
      <w:r w:rsidR="005B65FE">
        <w:t xml:space="preserve"> l’atteinte pulmonaire interstitielle </w:t>
      </w:r>
      <w:r w:rsidR="005B65FE">
        <w:fldChar w:fldCharType="begin"/>
      </w:r>
      <w:r w:rsidR="00504B6E">
        <w:instrText xml:space="preserve"> ADDIN ZOTERO_ITEM CSL_CITATION {"citationID":"UOTGYosn","properties":{"formattedCitation":"(11)","plainCitation":"(11)","noteIndex":0},"citationItems":[{"id":375,"uris":["http://zotero.org/users/2236485/items/EGZYYJ4L"],"itemData":{"id":375,"type":"webpage","title":"Development of a nomogram for membranous nephropathy prediction in patients with primary Sjögren's syndrome: a 6-year retrospective study - PubMed","URL":"https://pubmed.ncbi.nlm.nih.gov/38633257/","accessed":{"date-parts":[["2024",4,22]]}}}],"schema":"https://github.com/citation-style-language/schema/raw/master/csl-citation.json"} </w:instrText>
      </w:r>
      <w:r w:rsidR="005B65FE">
        <w:fldChar w:fldCharType="separate"/>
      </w:r>
      <w:r w:rsidR="00504B6E">
        <w:rPr>
          <w:noProof/>
        </w:rPr>
        <w:t>(11)</w:t>
      </w:r>
      <w:r w:rsidR="005B65FE">
        <w:fldChar w:fldCharType="end"/>
      </w:r>
      <w:r w:rsidR="005B65FE">
        <w:t>.</w:t>
      </w:r>
    </w:p>
    <w:p w14:paraId="44A8F7DB" w14:textId="77777777" w:rsidR="00E16CAC" w:rsidRDefault="00E16CAC" w:rsidP="00504B6E">
      <w:pPr>
        <w:pStyle w:val="Sansinterligne"/>
        <w:jc w:val="both"/>
      </w:pPr>
    </w:p>
    <w:p w14:paraId="3B24D313" w14:textId="685A953D" w:rsidR="00504B6E" w:rsidRPr="00504B6E" w:rsidRDefault="00504B6E" w:rsidP="00504B6E">
      <w:pPr>
        <w:ind w:firstLine="360"/>
        <w:jc w:val="both"/>
        <w:rPr>
          <w:rFonts w:asciiTheme="minorHAnsi" w:hAnsiTheme="minorHAnsi" w:cstheme="minorHAnsi"/>
        </w:rPr>
      </w:pPr>
      <w:r w:rsidRPr="00164EE3">
        <w:rPr>
          <w:rFonts w:asciiTheme="minorHAnsi" w:hAnsiTheme="minorHAnsi" w:cstheme="minorHAnsi"/>
        </w:rPr>
        <w:t>Dans la littérature, quelques séries de cas et case report décrivent des patients atteints d’un</w:t>
      </w:r>
      <w:r w:rsidR="005C2369">
        <w:rPr>
          <w:rFonts w:asciiTheme="minorHAnsi" w:hAnsiTheme="minorHAnsi" w:cstheme="minorHAnsi"/>
        </w:rPr>
        <w:t>e maladie de Sjögren primitive</w:t>
      </w:r>
      <w:r w:rsidRPr="00164EE3">
        <w:rPr>
          <w:rFonts w:asciiTheme="minorHAnsi" w:hAnsiTheme="minorHAnsi" w:cstheme="minorHAnsi"/>
        </w:rPr>
        <w:t xml:space="preserve"> et d’une GEM, notamment 2 études chinoises avec respectivement 13 </w:t>
      </w:r>
      <w:r w:rsidRPr="00164EE3">
        <w:rPr>
          <w:rFonts w:asciiTheme="minorHAnsi" w:hAnsiTheme="minorHAnsi" w:cstheme="minorHAnsi"/>
        </w:rPr>
        <w:fldChar w:fldCharType="begin"/>
      </w:r>
      <w:r w:rsidRPr="00164EE3">
        <w:rPr>
          <w:rFonts w:asciiTheme="minorHAnsi" w:hAnsiTheme="minorHAnsi" w:cstheme="minorHAnsi"/>
        </w:rPr>
        <w:instrText xml:space="preserve"> ADDIN ZOTERO_ITEM CSL_CITATION {"citationID":"atxH25gP","properties":{"formattedCitation":"(12)","plainCitation":"(12)","noteIndex":0},"citationItems":[{"id":81,"uris":["http://zotero.org/users/2236485/items/4GSWMCRZ"],"itemData":{"id":81,"type":"article-journal","abstract":"BACKGROUND: Sjögren's syndrome (SS) has been a well-documented cause of secondary membranous nephropathy (MN); however, the prevalence is quite low. Since primary MN is also a common disease in middle age, whether MN is secondary to SS or just coincidence remains uncertain. The detection of phospholipase A2 receptor (PLA2R), which is most often positive in idiopathic MN, has been rarely reported in such cases.\nMETHODS: We retrospectively studied 13 cases diagnosed with MN and SS in Huashan Hospital between 2009 and 2020, and performed PLA2R detection. We also review the literature by searching in the PubMed database.\nRESULTS: Among the 13 patients, 8 were found to be PLA2R-positive and 5 were negative. Nine patients were female. All but 1 patients had normal renal function at the time of biopsy. All patients showed positive anti-nuclear antibody and anti-SSA. Two of the 8 PLA2R-positive patients showed positive anti-SSB and 1/8 had mild hypocomplementemia, while all 5 PLA2R-negative patients had positive anti-SSB and 3 showed hypocomplementemia. Renal biopsy revealed focal MN and markedly mesangial hyperplasia in PLA2R-negative patients. Mesangial electron deposits were observed in 1 PLA2R-positive patient in small amounts, and in 3 PLA2R-negative patients with 2 in large amounts. During follow-up, 2 patients in the PLA2R-negative group presented with progressively decreasing serum complement levels, and another one was diagnosed with systemic lupus erythematosus (SLE).\nCONCLUSIONS: In patients with both MN and SS, PLA2R-negative MN should be considered as a secondary form. Careful screen for SLE is necessary in these patients during follow-up.","container-title":"International Journal of Rheumatic Diseases","DOI":"10.1111/1756-185X.14168","ISSN":"1756-185X","issue":"8","journalAbbreviation":"Int J Rheum Dis","language":"eng","note":"PMID: 34223708","page":"1086-1094","source":"PubMed","title":"Sjögren's syndrome complicated with membranous nephropathy, a cause or coincidence?","volume":"24","author":[{"family":"Chen","given":"Ruiying"},{"family":"Wang","given":"Jia"},{"family":"Xie","given":"Qionghong"},{"family":"Xue","given":"Jun"},{"family":"Hao","given":"Chuanming"}],"issued":{"date-parts":[["2021",8]]}}}],"schema":"https://github.com/citation-style-language/schema/raw/master/csl-citation.json"} </w:instrText>
      </w:r>
      <w:r w:rsidRPr="00164EE3">
        <w:rPr>
          <w:rFonts w:asciiTheme="minorHAnsi" w:hAnsiTheme="minorHAnsi" w:cstheme="minorHAnsi"/>
        </w:rPr>
        <w:fldChar w:fldCharType="separate"/>
      </w:r>
      <w:r w:rsidRPr="00164EE3">
        <w:rPr>
          <w:rFonts w:asciiTheme="minorHAnsi" w:hAnsiTheme="minorHAnsi" w:cstheme="minorHAnsi"/>
          <w:noProof/>
        </w:rPr>
        <w:t>(12)</w:t>
      </w:r>
      <w:r w:rsidRPr="00164EE3">
        <w:rPr>
          <w:rFonts w:asciiTheme="minorHAnsi" w:hAnsiTheme="minorHAnsi" w:cstheme="minorHAnsi"/>
        </w:rPr>
        <w:fldChar w:fldCharType="end"/>
      </w:r>
      <w:r w:rsidRPr="00164EE3">
        <w:rPr>
          <w:rFonts w:asciiTheme="minorHAnsi" w:hAnsiTheme="minorHAnsi" w:cstheme="minorHAnsi"/>
        </w:rPr>
        <w:t xml:space="preserve"> et 35 patients </w:t>
      </w:r>
      <w:r w:rsidRPr="00164EE3">
        <w:rPr>
          <w:rFonts w:asciiTheme="minorHAnsi" w:hAnsiTheme="minorHAnsi" w:cstheme="minorHAnsi"/>
        </w:rPr>
        <w:fldChar w:fldCharType="begin"/>
      </w:r>
      <w:r w:rsidRPr="00164EE3">
        <w:rPr>
          <w:rFonts w:asciiTheme="minorHAnsi" w:hAnsiTheme="minorHAnsi" w:cstheme="minorHAnsi"/>
        </w:rPr>
        <w:instrText xml:space="preserve"> ADDIN ZOTERO_TEMP </w:instrText>
      </w:r>
      <w:r w:rsidRPr="00164EE3">
        <w:rPr>
          <w:rFonts w:asciiTheme="minorHAnsi" w:hAnsiTheme="minorHAnsi" w:cstheme="minorHAnsi"/>
        </w:rPr>
        <w:fldChar w:fldCharType="separate"/>
      </w:r>
      <w:r w:rsidRPr="00164EE3">
        <w:rPr>
          <w:rFonts w:asciiTheme="minorHAnsi" w:hAnsiTheme="minorHAnsi" w:cstheme="minorHAnsi"/>
          <w:noProof/>
        </w:rPr>
        <w:t>(10)</w:t>
      </w:r>
      <w:r w:rsidRPr="00164EE3">
        <w:rPr>
          <w:rFonts w:asciiTheme="minorHAnsi" w:hAnsiTheme="minorHAnsi" w:cstheme="minorHAnsi"/>
        </w:rPr>
        <w:fldChar w:fldCharType="end"/>
      </w:r>
      <w:r w:rsidRPr="00164EE3">
        <w:rPr>
          <w:rFonts w:asciiTheme="minorHAnsi" w:hAnsiTheme="minorHAnsi" w:cstheme="minorHAnsi"/>
        </w:rPr>
        <w:t xml:space="preserve">. </w:t>
      </w:r>
      <w:r w:rsidR="00124DD6" w:rsidRPr="00164EE3">
        <w:rPr>
          <w:rFonts w:asciiTheme="minorHAnsi" w:hAnsiTheme="minorHAnsi" w:cstheme="minorHAnsi"/>
        </w:rPr>
        <w:t xml:space="preserve">A notre connaissance, notre étude sera la première de ce type à l’échelle de la France. </w:t>
      </w:r>
      <w:r w:rsidRPr="00164EE3">
        <w:rPr>
          <w:rFonts w:asciiTheme="minorHAnsi" w:hAnsiTheme="minorHAnsi" w:cstheme="minorHAnsi"/>
        </w:rPr>
        <w:t xml:space="preserve">Par </w:t>
      </w:r>
      <w:r w:rsidRPr="00164EE3">
        <w:rPr>
          <w:rFonts w:asciiTheme="minorHAnsi" w:hAnsiTheme="minorHAnsi" w:cstheme="minorHAnsi"/>
        </w:rPr>
        <w:lastRenderedPageBreak/>
        <w:t xml:space="preserve">ailleurs, plusieurs études se sont intéressées d’un côté aux atteintes rénales dans la </w:t>
      </w:r>
      <w:r w:rsidR="005C2369">
        <w:rPr>
          <w:rFonts w:asciiTheme="minorHAnsi" w:hAnsiTheme="minorHAnsi" w:cstheme="minorHAnsi"/>
        </w:rPr>
        <w:t>MS</w:t>
      </w:r>
      <w:r w:rsidRPr="00164EE3">
        <w:rPr>
          <w:rFonts w:asciiTheme="minorHAnsi" w:hAnsiTheme="minorHAnsi" w:cstheme="minorHAnsi"/>
        </w:rPr>
        <w:t xml:space="preserve"> primitive</w:t>
      </w:r>
      <w:r w:rsidR="001C36A5">
        <w:rPr>
          <w:rFonts w:asciiTheme="minorHAnsi" w:hAnsiTheme="minorHAnsi" w:cstheme="minorHAnsi"/>
        </w:rPr>
        <w:t>,</w:t>
      </w:r>
      <w:r w:rsidRPr="00164EE3">
        <w:rPr>
          <w:rFonts w:asciiTheme="minorHAnsi" w:hAnsiTheme="minorHAnsi" w:cstheme="minorHAnsi"/>
        </w:rPr>
        <w:t xml:space="preserve"> et d</w:t>
      </w:r>
      <w:r w:rsidR="001C36A5">
        <w:rPr>
          <w:rFonts w:asciiTheme="minorHAnsi" w:hAnsiTheme="minorHAnsi" w:cstheme="minorHAnsi"/>
        </w:rPr>
        <w:t>’un</w:t>
      </w:r>
      <w:r w:rsidRPr="00164EE3">
        <w:rPr>
          <w:rFonts w:asciiTheme="minorHAnsi" w:hAnsiTheme="minorHAnsi" w:cstheme="minorHAnsi"/>
        </w:rPr>
        <w:t xml:space="preserve"> autre aux différentes causes de GEM, avec notamment une description des auto-antigènes en fonction des étiologies.</w:t>
      </w:r>
      <w:r w:rsidRPr="00504B6E">
        <w:rPr>
          <w:rFonts w:asciiTheme="minorHAnsi" w:hAnsiTheme="minorHAnsi" w:cstheme="minorHAnsi"/>
        </w:rPr>
        <w:t xml:space="preserve"> </w:t>
      </w:r>
    </w:p>
    <w:p w14:paraId="5E583E83" w14:textId="77777777" w:rsidR="00815373" w:rsidRPr="00504B6E" w:rsidRDefault="00815373" w:rsidP="00A81202">
      <w:pPr>
        <w:pStyle w:val="Sansinterligne"/>
        <w:jc w:val="both"/>
        <w:rPr>
          <w:rFonts w:cstheme="minorHAnsi"/>
        </w:rPr>
      </w:pPr>
    </w:p>
    <w:p w14:paraId="7B04240C" w14:textId="7CAA32FA" w:rsidR="00083AAC" w:rsidRDefault="00083AAC" w:rsidP="00A81202">
      <w:pPr>
        <w:pStyle w:val="Sansinterligne"/>
        <w:ind w:firstLine="360"/>
        <w:jc w:val="both"/>
        <w:rPr>
          <w:rFonts w:cstheme="minorHAnsi"/>
          <w:color w:val="000000" w:themeColor="text1"/>
        </w:rPr>
      </w:pPr>
      <w:r w:rsidRPr="00504B6E">
        <w:rPr>
          <w:rFonts w:cstheme="minorHAnsi"/>
        </w:rPr>
        <w:t>L’objectif de</w:t>
      </w:r>
      <w:r>
        <w:t xml:space="preserve"> </w:t>
      </w:r>
      <w:r w:rsidR="00504B6E">
        <w:t>notre</w:t>
      </w:r>
      <w:r>
        <w:t xml:space="preserve"> étude est donc de décrire les caractéristiques </w:t>
      </w:r>
      <w:r w:rsidR="005A4205">
        <w:t xml:space="preserve">épidémiologiques, </w:t>
      </w:r>
      <w:r>
        <w:t>cliniques, biologiques, immunologiques et histologiques des patients ayant présentés une GEM dans le cadre d’une MS primitive</w:t>
      </w:r>
      <w:r w:rsidR="000F4AE0">
        <w:t xml:space="preserve">, </w:t>
      </w:r>
      <w:r>
        <w:t>leur prise en charge ainsi que leur pronostic rénal. La population cible sera constituée de patients suivis dans différents centres français participant à l’étude.</w:t>
      </w:r>
      <w:r w:rsidR="001601B3">
        <w:t xml:space="preserve"> Notre cohorte sera comparé</w:t>
      </w:r>
      <w:r w:rsidR="0016275D">
        <w:t>e</w:t>
      </w:r>
      <w:r w:rsidR="001601B3">
        <w:t xml:space="preserve"> à des patients atteints de GEM lupique</w:t>
      </w:r>
      <w:r w:rsidR="005E55B6">
        <w:t xml:space="preserve"> </w:t>
      </w:r>
      <w:r w:rsidR="005C2369">
        <w:t xml:space="preserve">pure (classe V exclusive) </w:t>
      </w:r>
      <w:r w:rsidR="005E55B6">
        <w:t xml:space="preserve">et à une cohorte de patients atteints de </w:t>
      </w:r>
      <w:r w:rsidR="00AC627B">
        <w:t>MS</w:t>
      </w:r>
      <w:r w:rsidR="005E55B6">
        <w:t xml:space="preserve"> sans atteinte rénale</w:t>
      </w:r>
      <w:r w:rsidR="00807B3A">
        <w:t>.</w:t>
      </w:r>
    </w:p>
    <w:p w14:paraId="68145078" w14:textId="77777777" w:rsidR="008F3EC6" w:rsidRPr="00E42C9E" w:rsidRDefault="008F3EC6" w:rsidP="00A81202">
      <w:pPr>
        <w:spacing w:line="276" w:lineRule="auto"/>
        <w:jc w:val="both"/>
        <w:rPr>
          <w:rFonts w:asciiTheme="minorHAnsi" w:hAnsiTheme="minorHAnsi" w:cstheme="minorHAnsi"/>
          <w:color w:val="000000"/>
        </w:rPr>
      </w:pPr>
    </w:p>
    <w:p w14:paraId="34D89845" w14:textId="2925C9B9" w:rsidR="00B11D73" w:rsidRPr="009E2075" w:rsidRDefault="00B11D73" w:rsidP="00A81202">
      <w:pPr>
        <w:pStyle w:val="Paragraphedeliste"/>
        <w:numPr>
          <w:ilvl w:val="0"/>
          <w:numId w:val="1"/>
        </w:numPr>
        <w:spacing w:line="276" w:lineRule="auto"/>
        <w:jc w:val="both"/>
        <w:rPr>
          <w:rFonts w:asciiTheme="minorHAnsi" w:hAnsiTheme="minorHAnsi" w:cstheme="minorHAnsi"/>
          <w:color w:val="000000"/>
          <w:sz w:val="28"/>
          <w:szCs w:val="28"/>
        </w:rPr>
      </w:pPr>
      <w:r w:rsidRPr="009E2075">
        <w:rPr>
          <w:rFonts w:asciiTheme="minorHAnsi" w:hAnsiTheme="minorHAnsi" w:cstheme="minorHAnsi"/>
          <w:b/>
          <w:bCs/>
          <w:color w:val="000000"/>
          <w:sz w:val="28"/>
          <w:szCs w:val="28"/>
          <w:u w:val="single"/>
        </w:rPr>
        <w:t>Objectifs de l’étude</w:t>
      </w:r>
    </w:p>
    <w:p w14:paraId="29B898B9" w14:textId="5E499572" w:rsidR="009E2075" w:rsidRPr="009A7DA7" w:rsidRDefault="009E2075" w:rsidP="00A81202">
      <w:pPr>
        <w:spacing w:line="276" w:lineRule="auto"/>
        <w:jc w:val="both"/>
        <w:rPr>
          <w:rFonts w:asciiTheme="minorHAnsi" w:hAnsiTheme="minorHAnsi" w:cstheme="minorHAnsi"/>
          <w:color w:val="000000"/>
          <w:sz w:val="13"/>
          <w:szCs w:val="13"/>
        </w:rPr>
      </w:pPr>
    </w:p>
    <w:p w14:paraId="25CF967E" w14:textId="201EAD65" w:rsidR="004E22E5" w:rsidRPr="00E14E8D" w:rsidRDefault="00083AAC" w:rsidP="00C817E8">
      <w:pPr>
        <w:pStyle w:val="NormalWeb"/>
        <w:numPr>
          <w:ilvl w:val="0"/>
          <w:numId w:val="28"/>
        </w:numPr>
        <w:spacing w:before="0" w:beforeAutospacing="0" w:after="0" w:afterAutospacing="0"/>
        <w:jc w:val="both"/>
        <w:textAlignment w:val="baseline"/>
        <w:rPr>
          <w:rFonts w:ascii="Calibri" w:hAnsi="Calibri" w:cs="Calibri"/>
          <w:color w:val="000000"/>
        </w:rPr>
      </w:pPr>
      <w:r>
        <w:rPr>
          <w:rFonts w:ascii="Calibri" w:hAnsi="Calibri" w:cs="Calibri"/>
          <w:color w:val="000000"/>
        </w:rPr>
        <w:t>Décrire les caractéristiques cliniques</w:t>
      </w:r>
      <w:r w:rsidR="000D5431">
        <w:rPr>
          <w:rFonts w:ascii="Calibri" w:hAnsi="Calibri" w:cs="Calibri"/>
          <w:color w:val="000000"/>
        </w:rPr>
        <w:t xml:space="preserve">, </w:t>
      </w:r>
      <w:r>
        <w:rPr>
          <w:rFonts w:ascii="Calibri" w:hAnsi="Calibri" w:cs="Calibri"/>
          <w:color w:val="000000"/>
        </w:rPr>
        <w:t xml:space="preserve">biologiques </w:t>
      </w:r>
      <w:r w:rsidR="000D5431">
        <w:rPr>
          <w:rFonts w:ascii="Calibri" w:hAnsi="Calibri" w:cs="Calibri"/>
          <w:color w:val="000000"/>
        </w:rPr>
        <w:t xml:space="preserve">et immunologiques </w:t>
      </w:r>
      <w:r>
        <w:rPr>
          <w:rFonts w:ascii="Calibri" w:hAnsi="Calibri" w:cs="Calibri"/>
          <w:color w:val="000000"/>
        </w:rPr>
        <w:t xml:space="preserve">des patients atteints </w:t>
      </w:r>
      <w:r w:rsidR="003A388D">
        <w:rPr>
          <w:rFonts w:ascii="Calibri" w:hAnsi="Calibri" w:cs="Calibri"/>
          <w:color w:val="000000"/>
        </w:rPr>
        <w:t xml:space="preserve">GEM dans le cadre d’une </w:t>
      </w:r>
      <w:r w:rsidR="006C4843">
        <w:rPr>
          <w:rFonts w:ascii="Calibri" w:hAnsi="Calibri" w:cs="Calibri"/>
          <w:color w:val="000000"/>
        </w:rPr>
        <w:t>MS</w:t>
      </w:r>
      <w:r w:rsidR="00603219">
        <w:rPr>
          <w:rFonts w:ascii="Calibri" w:hAnsi="Calibri" w:cs="Calibri"/>
          <w:color w:val="000000"/>
        </w:rPr>
        <w:t xml:space="preserve"> </w:t>
      </w:r>
      <w:r w:rsidR="00A80B4C">
        <w:rPr>
          <w:rFonts w:ascii="Calibri" w:hAnsi="Calibri" w:cs="Calibri"/>
          <w:color w:val="000000"/>
        </w:rPr>
        <w:t>primitive</w:t>
      </w:r>
      <w:r w:rsidR="00C817E8">
        <w:rPr>
          <w:rFonts w:ascii="Calibri" w:hAnsi="Calibri" w:cs="Calibri"/>
          <w:color w:val="000000"/>
        </w:rPr>
        <w:t xml:space="preserve">, par comparaison </w:t>
      </w:r>
      <w:r w:rsidR="000D5431">
        <w:rPr>
          <w:rFonts w:ascii="Calibri" w:hAnsi="Calibri" w:cs="Calibri"/>
          <w:color w:val="000000"/>
        </w:rPr>
        <w:t>à</w:t>
      </w:r>
      <w:r w:rsidR="00D603B1">
        <w:rPr>
          <w:rFonts w:ascii="Calibri" w:hAnsi="Calibri" w:cs="Calibri"/>
          <w:color w:val="000000"/>
        </w:rPr>
        <w:t xml:space="preserve"> une cohorte de patients atteints de GEM lupique</w:t>
      </w:r>
      <w:r w:rsidR="00DD4461">
        <w:rPr>
          <w:rFonts w:ascii="Calibri" w:hAnsi="Calibri" w:cs="Calibri"/>
          <w:color w:val="000000"/>
        </w:rPr>
        <w:t xml:space="preserve"> (cohorte rétrospective nationale</w:t>
      </w:r>
      <w:r w:rsidR="000D5431">
        <w:rPr>
          <w:rFonts w:ascii="Calibri" w:hAnsi="Calibri" w:cs="Calibri"/>
          <w:color w:val="000000"/>
        </w:rPr>
        <w:t>, étude</w:t>
      </w:r>
      <w:r w:rsidR="00DD4461">
        <w:rPr>
          <w:rFonts w:ascii="Calibri" w:hAnsi="Calibri" w:cs="Calibri"/>
          <w:color w:val="000000"/>
        </w:rPr>
        <w:t xml:space="preserve"> réalisée par le Dr Kevin Chevalier)</w:t>
      </w:r>
    </w:p>
    <w:p w14:paraId="05F1C992" w14:textId="2B92107E" w:rsidR="00603219" w:rsidRPr="00E14E8D" w:rsidRDefault="00083AAC" w:rsidP="006C4843">
      <w:pPr>
        <w:pStyle w:val="NormalWeb"/>
        <w:numPr>
          <w:ilvl w:val="0"/>
          <w:numId w:val="28"/>
        </w:numPr>
        <w:spacing w:before="0" w:beforeAutospacing="0" w:after="0" w:afterAutospacing="0"/>
        <w:jc w:val="both"/>
        <w:textAlignment w:val="baseline"/>
        <w:rPr>
          <w:rFonts w:ascii="Calibri" w:hAnsi="Calibri" w:cs="Calibri"/>
          <w:color w:val="000000"/>
        </w:rPr>
      </w:pPr>
      <w:r w:rsidRPr="00E14E8D">
        <w:rPr>
          <w:rFonts w:ascii="Calibri" w:hAnsi="Calibri" w:cs="Calibri"/>
          <w:color w:val="000000"/>
        </w:rPr>
        <w:t xml:space="preserve">Décrire les traitements introduits au diagnostic de </w:t>
      </w:r>
      <w:r w:rsidR="006C4843">
        <w:rPr>
          <w:rFonts w:ascii="Calibri" w:hAnsi="Calibri" w:cs="Calibri"/>
          <w:color w:val="000000"/>
        </w:rPr>
        <w:t>GEM</w:t>
      </w:r>
      <w:r w:rsidR="00603219" w:rsidRPr="00E14E8D">
        <w:rPr>
          <w:rFonts w:ascii="Calibri" w:hAnsi="Calibri" w:cs="Calibri"/>
          <w:color w:val="000000"/>
        </w:rPr>
        <w:t xml:space="preserve"> </w:t>
      </w:r>
      <w:r w:rsidR="00E14E8D" w:rsidRPr="00E14E8D">
        <w:rPr>
          <w:rFonts w:asciiTheme="minorHAnsi" w:hAnsiTheme="minorHAnsi" w:cstheme="minorHAnsi"/>
          <w:color w:val="000000" w:themeColor="text1"/>
        </w:rPr>
        <w:t>et</w:t>
      </w:r>
      <w:r w:rsidR="00E14E8D" w:rsidRPr="00E14E8D">
        <w:rPr>
          <w:rFonts w:asciiTheme="minorHAnsi" w:hAnsiTheme="minorHAnsi" w:cstheme="minorHAnsi"/>
          <w:color w:val="000000"/>
        </w:rPr>
        <w:t xml:space="preserve"> leurs effets sur le pronostic rénal et global de la maladie</w:t>
      </w:r>
    </w:p>
    <w:p w14:paraId="5F94453D" w14:textId="13F733E9" w:rsidR="00083AAC" w:rsidRPr="00A80B4C" w:rsidRDefault="00083AAC" w:rsidP="00A80B4C">
      <w:pPr>
        <w:pStyle w:val="NormalWeb"/>
        <w:numPr>
          <w:ilvl w:val="0"/>
          <w:numId w:val="28"/>
        </w:numPr>
        <w:spacing w:before="0" w:beforeAutospacing="0" w:after="0" w:afterAutospacing="0"/>
        <w:jc w:val="both"/>
        <w:textAlignment w:val="baseline"/>
        <w:rPr>
          <w:rFonts w:ascii="Calibri" w:hAnsi="Calibri" w:cs="Calibri"/>
          <w:color w:val="000000"/>
        </w:rPr>
      </w:pPr>
      <w:r w:rsidRPr="006C4843">
        <w:rPr>
          <w:rFonts w:ascii="Calibri" w:hAnsi="Calibri" w:cs="Calibri"/>
          <w:color w:val="000000" w:themeColor="text1"/>
        </w:rPr>
        <w:t>Rechercher les éventuel</w:t>
      </w:r>
      <w:r w:rsidR="00A80B4C">
        <w:rPr>
          <w:rFonts w:ascii="Calibri" w:hAnsi="Calibri" w:cs="Calibri"/>
          <w:color w:val="000000" w:themeColor="text1"/>
        </w:rPr>
        <w:t>s facteurs de</w:t>
      </w:r>
      <w:r w:rsidRPr="006C4843">
        <w:rPr>
          <w:rFonts w:ascii="Calibri" w:hAnsi="Calibri" w:cs="Calibri"/>
          <w:color w:val="000000" w:themeColor="text1"/>
        </w:rPr>
        <w:t xml:space="preserve"> risque </w:t>
      </w:r>
      <w:r w:rsidR="00A80B4C">
        <w:rPr>
          <w:rFonts w:ascii="Calibri" w:hAnsi="Calibri" w:cs="Calibri"/>
          <w:color w:val="000000" w:themeColor="text1"/>
        </w:rPr>
        <w:t>de GEM</w:t>
      </w:r>
      <w:r w:rsidRPr="006C4843">
        <w:rPr>
          <w:rFonts w:ascii="Calibri" w:hAnsi="Calibri" w:cs="Calibri"/>
          <w:color w:val="000000" w:themeColor="text1"/>
        </w:rPr>
        <w:t>, par</w:t>
      </w:r>
      <w:r w:rsidR="00A80B4C">
        <w:rPr>
          <w:rFonts w:ascii="Calibri" w:hAnsi="Calibri" w:cs="Calibri"/>
          <w:color w:val="000000" w:themeColor="text1"/>
        </w:rPr>
        <w:t xml:space="preserve"> comparaison</w:t>
      </w:r>
      <w:r w:rsidRPr="006C4843">
        <w:rPr>
          <w:rFonts w:ascii="Calibri" w:hAnsi="Calibri" w:cs="Calibri"/>
          <w:color w:val="000000" w:themeColor="text1"/>
        </w:rPr>
        <w:t xml:space="preserve"> </w:t>
      </w:r>
      <w:r w:rsidR="00A80B4C">
        <w:rPr>
          <w:rFonts w:ascii="Calibri" w:hAnsi="Calibri" w:cs="Calibri"/>
          <w:color w:val="000000"/>
        </w:rPr>
        <w:t>à une cohorte de patients avec MS sans atteinte rénale (cohorte Paris-Saclay)</w:t>
      </w:r>
    </w:p>
    <w:p w14:paraId="07D50845" w14:textId="3DA4031D" w:rsidR="00083AAC" w:rsidRPr="00083AAC" w:rsidRDefault="00083AAC" w:rsidP="006C4843">
      <w:pPr>
        <w:pStyle w:val="NormalWeb"/>
        <w:numPr>
          <w:ilvl w:val="0"/>
          <w:numId w:val="28"/>
        </w:numPr>
        <w:spacing w:before="0" w:beforeAutospacing="0" w:after="0" w:afterAutospacing="0"/>
        <w:jc w:val="both"/>
        <w:textAlignment w:val="baseline"/>
        <w:rPr>
          <w:rFonts w:asciiTheme="minorHAnsi" w:hAnsiTheme="minorHAnsi" w:cstheme="minorHAnsi"/>
          <w:color w:val="000000"/>
        </w:rPr>
      </w:pPr>
      <w:r>
        <w:rPr>
          <w:rFonts w:ascii="Calibri" w:hAnsi="Calibri" w:cs="Calibri"/>
          <w:color w:val="000000"/>
        </w:rPr>
        <w:t xml:space="preserve">Caractériser les antigènes-cibles dans les dépôts extramembraneux </w:t>
      </w:r>
      <w:r w:rsidR="003B331D">
        <w:rPr>
          <w:rFonts w:ascii="Calibri" w:hAnsi="Calibri" w:cs="Calibri"/>
          <w:color w:val="000000"/>
        </w:rPr>
        <w:t>sur l</w:t>
      </w:r>
      <w:r w:rsidR="00510660">
        <w:rPr>
          <w:rFonts w:ascii="Calibri" w:hAnsi="Calibri" w:cs="Calibri"/>
          <w:color w:val="000000"/>
        </w:rPr>
        <w:t>a biopsie rénale (</w:t>
      </w:r>
      <w:r w:rsidR="004F6537">
        <w:rPr>
          <w:rFonts w:ascii="Calibri" w:hAnsi="Calibri" w:cs="Calibri"/>
          <w:color w:val="000000"/>
        </w:rPr>
        <w:t xml:space="preserve">par </w:t>
      </w:r>
      <w:r w:rsidR="00510660">
        <w:rPr>
          <w:rFonts w:ascii="Calibri" w:hAnsi="Calibri" w:cs="Calibri"/>
          <w:color w:val="000000"/>
        </w:rPr>
        <w:t>immunohistochimie ou spectrométrie de masse</w:t>
      </w:r>
      <w:r w:rsidR="004F6537">
        <w:rPr>
          <w:rFonts w:ascii="Calibri" w:hAnsi="Calibri" w:cs="Calibri"/>
          <w:color w:val="000000"/>
        </w:rPr>
        <w:t>, localement ou de façon centralisée à Bicêtre</w:t>
      </w:r>
      <w:r w:rsidR="00510660">
        <w:rPr>
          <w:rFonts w:ascii="Calibri" w:hAnsi="Calibri" w:cs="Calibri"/>
          <w:color w:val="000000"/>
        </w:rPr>
        <w:t>)</w:t>
      </w:r>
    </w:p>
    <w:p w14:paraId="6697E975" w14:textId="77777777" w:rsidR="008F3EC6" w:rsidRPr="00E42C9E" w:rsidRDefault="008F3EC6" w:rsidP="00A81202">
      <w:pPr>
        <w:spacing w:line="276" w:lineRule="auto"/>
        <w:jc w:val="both"/>
        <w:rPr>
          <w:rFonts w:asciiTheme="minorHAnsi" w:hAnsiTheme="minorHAnsi" w:cstheme="minorHAnsi"/>
          <w:color w:val="000000"/>
        </w:rPr>
      </w:pPr>
    </w:p>
    <w:p w14:paraId="4F027AF5" w14:textId="4A6C34A1" w:rsidR="000076A2" w:rsidRPr="009E2075" w:rsidRDefault="000076A2" w:rsidP="00A81202">
      <w:pPr>
        <w:pStyle w:val="Paragraphedeliste"/>
        <w:numPr>
          <w:ilvl w:val="0"/>
          <w:numId w:val="1"/>
        </w:numPr>
        <w:spacing w:line="276" w:lineRule="auto"/>
        <w:jc w:val="both"/>
        <w:rPr>
          <w:rFonts w:asciiTheme="minorHAnsi" w:hAnsiTheme="minorHAnsi" w:cstheme="minorHAnsi"/>
          <w:b/>
          <w:bCs/>
          <w:color w:val="000000"/>
          <w:sz w:val="28"/>
          <w:szCs w:val="28"/>
          <w:u w:val="single"/>
        </w:rPr>
      </w:pPr>
      <w:r w:rsidRPr="009E2075">
        <w:rPr>
          <w:rFonts w:asciiTheme="minorHAnsi" w:hAnsiTheme="minorHAnsi" w:cstheme="minorHAnsi"/>
          <w:b/>
          <w:bCs/>
          <w:color w:val="000000"/>
          <w:sz w:val="28"/>
          <w:szCs w:val="28"/>
          <w:u w:val="single"/>
        </w:rPr>
        <w:t>Méthodologie</w:t>
      </w:r>
    </w:p>
    <w:p w14:paraId="2149A51A" w14:textId="77777777" w:rsidR="00765F91" w:rsidRPr="009A7DA7" w:rsidRDefault="00765F91" w:rsidP="00A81202">
      <w:pPr>
        <w:spacing w:line="276" w:lineRule="auto"/>
        <w:jc w:val="both"/>
        <w:rPr>
          <w:rFonts w:asciiTheme="minorHAnsi" w:hAnsiTheme="minorHAnsi" w:cstheme="minorHAnsi"/>
          <w:i/>
          <w:iCs/>
          <w:color w:val="000000"/>
          <w:sz w:val="13"/>
          <w:szCs w:val="13"/>
          <w:u w:val="single"/>
        </w:rPr>
      </w:pPr>
    </w:p>
    <w:p w14:paraId="7A9B7538" w14:textId="32BFC42F" w:rsidR="000076A2" w:rsidRPr="00815373" w:rsidRDefault="000076A2"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Design de l’étude</w:t>
      </w:r>
    </w:p>
    <w:p w14:paraId="72EA00B5" w14:textId="607D48A3" w:rsidR="000076A2" w:rsidRPr="00E42C9E" w:rsidRDefault="000076A2" w:rsidP="00A81202">
      <w:pPr>
        <w:spacing w:line="276" w:lineRule="auto"/>
        <w:jc w:val="both"/>
        <w:rPr>
          <w:rFonts w:asciiTheme="minorHAnsi" w:hAnsiTheme="minorHAnsi" w:cstheme="minorHAnsi"/>
          <w:color w:val="000000"/>
        </w:rPr>
      </w:pPr>
      <w:r w:rsidRPr="00E42C9E">
        <w:rPr>
          <w:rFonts w:asciiTheme="minorHAnsi" w:hAnsiTheme="minorHAnsi" w:cstheme="minorHAnsi"/>
          <w:color w:val="000000"/>
        </w:rPr>
        <w:t>Étude observationnelle, rétrospective, multicentrique</w:t>
      </w:r>
    </w:p>
    <w:p w14:paraId="644F79EB" w14:textId="77777777" w:rsidR="000076A2" w:rsidRDefault="000076A2" w:rsidP="00A81202">
      <w:pPr>
        <w:spacing w:line="276" w:lineRule="auto"/>
        <w:jc w:val="both"/>
        <w:rPr>
          <w:rFonts w:asciiTheme="minorHAnsi" w:hAnsiTheme="minorHAnsi" w:cstheme="minorHAnsi"/>
          <w:color w:val="000000"/>
        </w:rPr>
      </w:pPr>
    </w:p>
    <w:p w14:paraId="41DC7315" w14:textId="30CD1C57" w:rsidR="00815373" w:rsidRPr="00815373" w:rsidRDefault="00815373"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Patients</w:t>
      </w:r>
    </w:p>
    <w:p w14:paraId="33426F99" w14:textId="38ECE3C0" w:rsidR="00B11D73" w:rsidRPr="00815373" w:rsidRDefault="00B11D73" w:rsidP="00A81202">
      <w:pPr>
        <w:spacing w:line="276" w:lineRule="auto"/>
        <w:jc w:val="both"/>
        <w:rPr>
          <w:rFonts w:asciiTheme="minorHAnsi" w:hAnsiTheme="minorHAnsi" w:cstheme="minorHAnsi"/>
          <w:b/>
          <w:bCs/>
          <w:i/>
          <w:iCs/>
          <w:color w:val="000000"/>
        </w:rPr>
      </w:pPr>
      <w:r w:rsidRPr="00815373">
        <w:rPr>
          <w:rFonts w:asciiTheme="minorHAnsi" w:hAnsiTheme="minorHAnsi" w:cstheme="minorHAnsi"/>
          <w:b/>
          <w:bCs/>
          <w:i/>
          <w:iCs/>
          <w:color w:val="000000"/>
        </w:rPr>
        <w:t>Critères d’inclusion</w:t>
      </w:r>
    </w:p>
    <w:p w14:paraId="16C01CF9" w14:textId="72C8FB1C" w:rsidR="00B11D73" w:rsidRPr="00E42C9E" w:rsidRDefault="009407BC" w:rsidP="00A81202">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Patients âgés de 18 ans ou plus</w:t>
      </w:r>
    </w:p>
    <w:p w14:paraId="320D5CDB" w14:textId="09F01DDF" w:rsidR="00B73C6D" w:rsidRPr="00E42C9E" w:rsidRDefault="009407BC" w:rsidP="0079004C">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 xml:space="preserve">Diagnostic de </w:t>
      </w:r>
      <w:r w:rsidR="00083AAC">
        <w:rPr>
          <w:rFonts w:asciiTheme="minorHAnsi" w:hAnsiTheme="minorHAnsi" w:cstheme="minorHAnsi"/>
          <w:color w:val="000000"/>
        </w:rPr>
        <w:t>M</w:t>
      </w:r>
      <w:r w:rsidRPr="00E42C9E">
        <w:rPr>
          <w:rFonts w:asciiTheme="minorHAnsi" w:hAnsiTheme="minorHAnsi" w:cstheme="minorHAnsi"/>
          <w:color w:val="000000"/>
        </w:rPr>
        <w:t>S</w:t>
      </w:r>
      <w:r w:rsidR="006C4843">
        <w:rPr>
          <w:rFonts w:asciiTheme="minorHAnsi" w:hAnsiTheme="minorHAnsi" w:cstheme="minorHAnsi"/>
          <w:color w:val="000000"/>
        </w:rPr>
        <w:t>,</w:t>
      </w:r>
      <w:r w:rsidRPr="00E42C9E">
        <w:rPr>
          <w:rFonts w:asciiTheme="minorHAnsi" w:hAnsiTheme="minorHAnsi" w:cstheme="minorHAnsi"/>
          <w:color w:val="000000"/>
        </w:rPr>
        <w:t xml:space="preserve"> selon les critères </w:t>
      </w:r>
      <w:r w:rsidRPr="00E42C9E">
        <w:rPr>
          <w:rFonts w:asciiTheme="minorHAnsi" w:hAnsiTheme="minorHAnsi" w:cstheme="minorHAnsi"/>
          <w:color w:val="000000" w:themeColor="text1"/>
        </w:rPr>
        <w:t>ACR-EULAR de 2016</w:t>
      </w:r>
      <w:r w:rsidR="006C4843">
        <w:rPr>
          <w:rFonts w:asciiTheme="minorHAnsi" w:hAnsiTheme="minorHAnsi" w:cstheme="minorHAnsi"/>
          <w:color w:val="000000" w:themeColor="text1"/>
        </w:rPr>
        <w:t xml:space="preserve">, primitive </w:t>
      </w:r>
    </w:p>
    <w:p w14:paraId="4FA68228" w14:textId="5A4FA085" w:rsidR="009407BC" w:rsidRPr="00E42C9E" w:rsidRDefault="009407BC" w:rsidP="00A81202">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 xml:space="preserve">Et diagnostic de </w:t>
      </w:r>
      <w:r w:rsidRPr="00E42C9E">
        <w:rPr>
          <w:rFonts w:asciiTheme="minorHAnsi" w:hAnsiTheme="minorHAnsi" w:cstheme="minorHAnsi"/>
          <w:color w:val="000000" w:themeColor="text1"/>
        </w:rPr>
        <w:t xml:space="preserve">GEM prouvée histologiquement </w:t>
      </w:r>
    </w:p>
    <w:p w14:paraId="618ED0F3" w14:textId="77777777" w:rsidR="00815373" w:rsidRPr="00E42C9E" w:rsidRDefault="00815373" w:rsidP="00A81202">
      <w:pPr>
        <w:spacing w:line="276" w:lineRule="auto"/>
        <w:jc w:val="both"/>
        <w:rPr>
          <w:rFonts w:asciiTheme="minorHAnsi" w:hAnsiTheme="minorHAnsi" w:cstheme="minorHAnsi"/>
          <w:color w:val="000000"/>
        </w:rPr>
      </w:pPr>
    </w:p>
    <w:p w14:paraId="2BEF48EF" w14:textId="7D1C4849" w:rsidR="000076A2" w:rsidRPr="00815373" w:rsidRDefault="00B11D73" w:rsidP="00A81202">
      <w:pPr>
        <w:spacing w:line="276" w:lineRule="auto"/>
        <w:jc w:val="both"/>
        <w:rPr>
          <w:rFonts w:asciiTheme="minorHAnsi" w:hAnsiTheme="minorHAnsi" w:cstheme="minorHAnsi"/>
          <w:b/>
          <w:bCs/>
          <w:i/>
          <w:iCs/>
          <w:color w:val="000000"/>
        </w:rPr>
      </w:pPr>
      <w:r w:rsidRPr="00815373">
        <w:rPr>
          <w:rFonts w:asciiTheme="minorHAnsi" w:hAnsiTheme="minorHAnsi" w:cstheme="minorHAnsi"/>
          <w:b/>
          <w:bCs/>
          <w:i/>
          <w:iCs/>
          <w:color w:val="000000"/>
        </w:rPr>
        <w:t>Critères d’exclusion</w:t>
      </w:r>
    </w:p>
    <w:p w14:paraId="72F105AA" w14:textId="684D5E7C" w:rsidR="000F4AE0" w:rsidRPr="009A7DA7" w:rsidRDefault="000F4AE0" w:rsidP="009A7DA7">
      <w:pPr>
        <w:pStyle w:val="NormalWeb"/>
        <w:numPr>
          <w:ilvl w:val="0"/>
          <w:numId w:val="30"/>
        </w:numPr>
        <w:spacing w:before="0" w:beforeAutospacing="0" w:after="0" w:afterAutospacing="0"/>
        <w:jc w:val="both"/>
        <w:textAlignment w:val="baseline"/>
        <w:rPr>
          <w:rFonts w:ascii="Calibri" w:hAnsi="Calibri" w:cs="Calibri"/>
          <w:strike/>
          <w:color w:val="000000" w:themeColor="text1"/>
        </w:rPr>
      </w:pPr>
      <w:r w:rsidRPr="009A7DA7">
        <w:rPr>
          <w:rFonts w:ascii="Calibri" w:hAnsi="Calibri" w:cs="Calibri"/>
          <w:color w:val="000000" w:themeColor="text1"/>
        </w:rPr>
        <w:t>Diagnostic de lupus systémique</w:t>
      </w:r>
      <w:r w:rsidR="005A4205">
        <w:rPr>
          <w:rFonts w:ascii="Calibri" w:hAnsi="Calibri" w:cs="Calibri"/>
          <w:color w:val="000000" w:themeColor="text1"/>
        </w:rPr>
        <w:t xml:space="preserve"> selon les critères ACR-EULAR 2019</w:t>
      </w:r>
      <w:r w:rsidR="00036F8F">
        <w:rPr>
          <w:rFonts w:ascii="Calibri" w:hAnsi="Calibri" w:cs="Calibri"/>
          <w:color w:val="000000" w:themeColor="text1"/>
        </w:rPr>
        <w:t xml:space="preserve"> ou tout</w:t>
      </w:r>
      <w:r w:rsidR="00BB6A6B">
        <w:rPr>
          <w:rFonts w:ascii="Calibri" w:hAnsi="Calibri" w:cs="Calibri"/>
          <w:color w:val="000000" w:themeColor="text1"/>
        </w:rPr>
        <w:t>e</w:t>
      </w:r>
      <w:r w:rsidR="00036F8F">
        <w:rPr>
          <w:rFonts w:ascii="Calibri" w:hAnsi="Calibri" w:cs="Calibri"/>
          <w:color w:val="000000" w:themeColor="text1"/>
        </w:rPr>
        <w:t xml:space="preserve"> autre connectivite</w:t>
      </w:r>
    </w:p>
    <w:p w14:paraId="62CBB0E0" w14:textId="77777777" w:rsidR="00083AAC" w:rsidRDefault="00083AAC" w:rsidP="009A7DA7">
      <w:pPr>
        <w:pStyle w:val="NormalWeb"/>
        <w:numPr>
          <w:ilvl w:val="0"/>
          <w:numId w:val="30"/>
        </w:numPr>
        <w:spacing w:before="0" w:beforeAutospacing="0" w:after="0" w:afterAutospacing="0"/>
        <w:jc w:val="both"/>
        <w:textAlignment w:val="baseline"/>
        <w:rPr>
          <w:rFonts w:ascii="Calibri" w:hAnsi="Calibri" w:cs="Calibri"/>
          <w:color w:val="000000"/>
        </w:rPr>
      </w:pPr>
      <w:r>
        <w:rPr>
          <w:rFonts w:ascii="Calibri" w:hAnsi="Calibri" w:cs="Calibri"/>
          <w:color w:val="000000"/>
        </w:rPr>
        <w:t>Refus de participation à une étude scientifique</w:t>
      </w:r>
    </w:p>
    <w:p w14:paraId="4684E86F" w14:textId="77777777" w:rsidR="0079004C" w:rsidRDefault="0079004C" w:rsidP="00A81202">
      <w:pPr>
        <w:spacing w:line="276" w:lineRule="auto"/>
        <w:jc w:val="both"/>
        <w:rPr>
          <w:rFonts w:asciiTheme="minorHAnsi" w:hAnsiTheme="minorHAnsi" w:cstheme="minorHAnsi"/>
          <w:color w:val="000000"/>
        </w:rPr>
      </w:pPr>
    </w:p>
    <w:p w14:paraId="6011BF33" w14:textId="7292C607" w:rsidR="00272093" w:rsidRPr="00164EE3" w:rsidRDefault="00504B6E" w:rsidP="00A81202">
      <w:pPr>
        <w:spacing w:line="276" w:lineRule="auto"/>
        <w:jc w:val="both"/>
        <w:rPr>
          <w:rFonts w:asciiTheme="minorHAnsi" w:hAnsiTheme="minorHAnsi" w:cstheme="minorHAnsi"/>
          <w:color w:val="000000"/>
        </w:rPr>
      </w:pPr>
      <w:r w:rsidRPr="00164EE3">
        <w:rPr>
          <w:rFonts w:asciiTheme="minorHAnsi" w:hAnsiTheme="minorHAnsi" w:cstheme="minorHAnsi"/>
          <w:color w:val="000000"/>
        </w:rPr>
        <w:t>Au vu de l</w:t>
      </w:r>
      <w:r w:rsidR="00272093" w:rsidRPr="00164EE3">
        <w:rPr>
          <w:rFonts w:asciiTheme="minorHAnsi" w:hAnsiTheme="minorHAnsi" w:cstheme="minorHAnsi"/>
          <w:color w:val="000000"/>
        </w:rPr>
        <w:t>a</w:t>
      </w:r>
      <w:r w:rsidRPr="00164EE3">
        <w:rPr>
          <w:rFonts w:asciiTheme="minorHAnsi" w:hAnsiTheme="minorHAnsi" w:cstheme="minorHAnsi"/>
          <w:color w:val="000000"/>
        </w:rPr>
        <w:t xml:space="preserve"> </w:t>
      </w:r>
      <w:r w:rsidR="00272093" w:rsidRPr="00164EE3">
        <w:rPr>
          <w:rFonts w:asciiTheme="minorHAnsi" w:hAnsiTheme="minorHAnsi" w:cstheme="minorHAnsi"/>
          <w:color w:val="000000"/>
        </w:rPr>
        <w:t xml:space="preserve">prévalence </w:t>
      </w:r>
      <w:r w:rsidRPr="00164EE3">
        <w:rPr>
          <w:rFonts w:asciiTheme="minorHAnsi" w:hAnsiTheme="minorHAnsi" w:cstheme="minorHAnsi"/>
          <w:color w:val="000000"/>
        </w:rPr>
        <w:t xml:space="preserve">estimée </w:t>
      </w:r>
      <w:r w:rsidR="00272093" w:rsidRPr="00164EE3">
        <w:rPr>
          <w:rFonts w:asciiTheme="minorHAnsi" w:hAnsiTheme="minorHAnsi" w:cstheme="minorHAnsi"/>
          <w:color w:val="000000"/>
        </w:rPr>
        <w:t xml:space="preserve">de </w:t>
      </w:r>
      <w:r w:rsidRPr="00164EE3">
        <w:rPr>
          <w:rFonts w:asciiTheme="minorHAnsi" w:hAnsiTheme="minorHAnsi" w:cstheme="minorHAnsi"/>
          <w:color w:val="000000"/>
        </w:rPr>
        <w:t xml:space="preserve">la </w:t>
      </w:r>
      <w:r w:rsidR="00C069D0">
        <w:rPr>
          <w:rFonts w:asciiTheme="minorHAnsi" w:hAnsiTheme="minorHAnsi" w:cstheme="minorHAnsi"/>
          <w:color w:val="000000"/>
        </w:rPr>
        <w:t>MS</w:t>
      </w:r>
      <w:r w:rsidR="00272093" w:rsidRPr="00164EE3">
        <w:rPr>
          <w:rFonts w:asciiTheme="minorHAnsi" w:hAnsiTheme="minorHAnsi" w:cstheme="minorHAnsi"/>
          <w:color w:val="000000"/>
        </w:rPr>
        <w:t xml:space="preserve"> primitive</w:t>
      </w:r>
      <w:r w:rsidRPr="00164EE3">
        <w:rPr>
          <w:rFonts w:asciiTheme="minorHAnsi" w:hAnsiTheme="minorHAnsi" w:cstheme="minorHAnsi"/>
          <w:color w:val="000000"/>
        </w:rPr>
        <w:t xml:space="preserve"> et de la part d’atteinte glomérulaire de type GEM au cours des atteinte</w:t>
      </w:r>
      <w:r w:rsidR="00124DD6" w:rsidRPr="00164EE3">
        <w:rPr>
          <w:rFonts w:asciiTheme="minorHAnsi" w:hAnsiTheme="minorHAnsi" w:cstheme="minorHAnsi"/>
          <w:color w:val="000000"/>
        </w:rPr>
        <w:t>s</w:t>
      </w:r>
      <w:r w:rsidRPr="00164EE3">
        <w:rPr>
          <w:rFonts w:asciiTheme="minorHAnsi" w:hAnsiTheme="minorHAnsi" w:cstheme="minorHAnsi"/>
          <w:color w:val="000000"/>
        </w:rPr>
        <w:t xml:space="preserve"> rénales décrites dans les précédentes études </w:t>
      </w:r>
      <w:r w:rsidRPr="00164EE3">
        <w:rPr>
          <w:rFonts w:asciiTheme="minorHAnsi" w:hAnsiTheme="minorHAnsi" w:cstheme="minorHAnsi"/>
          <w:color w:val="000000"/>
        </w:rPr>
        <w:fldChar w:fldCharType="begin"/>
      </w:r>
      <w:r w:rsidRPr="00164EE3">
        <w:rPr>
          <w:rFonts w:asciiTheme="minorHAnsi" w:hAnsiTheme="minorHAnsi" w:cstheme="minorHAnsi"/>
          <w:color w:val="000000"/>
        </w:rPr>
        <w:instrText xml:space="preserve"> ADDIN ZOTERO_ITEM CSL_CITATION {"citationID":"Tsd36BXL","properties":{"formattedCitation":"(1)","plainCitation":"(1)","noteIndex":0},"citationItems":[{"id":145,"uris":["http://zotero.org/users/2236485/items/DDJNBQBB"],"itemData":{"id":145,"type":"article-journal","abstract":"OBJECTIVE: Epidemiological studies of primary Sjögren's syndrome (pSS) are crucial for describing the burden to society and the public medical system and for shedding light on aetiology. Previous reports of the epidemiology of pSS show variable outcomes. We conducted a systematic review of the epidemiology of pSS to assess the prevalence rates (PRs) and incidence rates (IRs), and to investigate possible geographic variations in pSS.\nMETHODS: A systematic literature search of PubMed and Embase (updated to 22 October 2013) was performed to identify all published reports on the epidemiology of pSS. The incidence and prevalence rates of pSS were summarised with IRs or PRs and 95% CIs.\nRESULTS: The literature search yielded 1880 related citations. Only 21 fulfilled the inclusion criteria. According to a random-effects model, the pooled IR for pSS was 6.92 (95% CI 4.98 to 8.86) per 100 000 person-years. The overall PR was 60.82 (95% CI 43.69 to 77.94) cases per 100 000 inhabitants with a slightly lower estimate of Baodong Qin is BDQ, Jiaqi Wang is JQW, Zaixing Yang is ZXY, Renqian Zhong is RQZ. 43.03 (25.74 to 60.31) cases per 100 000 inhabitants when only considering population-based studies. The female/male ratio in incidence data was 9.15 (95% CI 3.35 to 13.18). The female/male ratio in prevalence data was 10.72 (95% CI 7.35 to 15.62). The overall age of pSS patients was 56.16 years (95% CI 52.54 to 59.78).\nCONCLUSIONS: Incidence and prevalence rates of pSS vary widely around the world. The results help us better understand the global epidemiology of pSS. Large population-based studies combining meticulous case-finding and case-ascertainment strategies are needed.","container-title":"Annals of the Rheumatic Diseases","DOI":"10.1136/annrheumdis-2014-205375","ISSN":"1468-2060","issue":"11","journalAbbreviation":"Ann Rheum Dis","language":"eng","note":"PMID: 24938285","page":"1983-1989","source":"PubMed","title":"Epidemiology of primary Sjögren's syndrome: a systematic review and meta-analysis","title-short":"Epidemiology of primary Sjögren's syndrome","volume":"74","author":[{"family":"Qin","given":"Baodong"},{"family":"Wang","given":"Jiaqi"},{"family":"Yang","given":"Zaixing"},{"family":"Yang","given":"Min"},{"family":"Ma","given":"Ning"},{"family":"Huang","given":"Fenglou"},{"family":"Zhong","given":"Renqian"}],"issued":{"date-parts":[["2015",11]]}}}],"schema":"https://github.com/citation-style-language/schema/raw/master/csl-citation.json"} </w:instrText>
      </w:r>
      <w:r w:rsidRPr="00164EE3">
        <w:rPr>
          <w:rFonts w:asciiTheme="minorHAnsi" w:hAnsiTheme="minorHAnsi" w:cstheme="minorHAnsi"/>
          <w:color w:val="000000"/>
        </w:rPr>
        <w:fldChar w:fldCharType="separate"/>
      </w:r>
      <w:r w:rsidRPr="00164EE3">
        <w:rPr>
          <w:rFonts w:asciiTheme="minorHAnsi" w:hAnsiTheme="minorHAnsi" w:cstheme="minorHAnsi"/>
          <w:noProof/>
          <w:color w:val="000000"/>
        </w:rPr>
        <w:t>(1)</w:t>
      </w:r>
      <w:r w:rsidRPr="00164EE3">
        <w:rPr>
          <w:rFonts w:asciiTheme="minorHAnsi" w:hAnsiTheme="minorHAnsi" w:cstheme="minorHAnsi"/>
          <w:color w:val="000000"/>
        </w:rPr>
        <w:fldChar w:fldCharType="end"/>
      </w:r>
      <w:r w:rsidRPr="00164EE3">
        <w:rPr>
          <w:rFonts w:asciiTheme="minorHAnsi" w:hAnsiTheme="minorHAnsi" w:cstheme="minorHAnsi"/>
          <w:color w:val="000000"/>
        </w:rPr>
        <w:fldChar w:fldCharType="begin"/>
      </w:r>
      <w:r w:rsidRPr="00164EE3">
        <w:rPr>
          <w:rFonts w:asciiTheme="minorHAnsi" w:hAnsiTheme="minorHAnsi" w:cstheme="minorHAnsi"/>
          <w:color w:val="000000"/>
        </w:rPr>
        <w:instrText xml:space="preserve"> ADDIN ZOTERO_ITEM CSL_CITATION {"citationID":"tICZynIC","properties":{"formattedCitation":"(4)","plainCitation":"(4)","noteIndex":0},"citationItems":[{"id":109,"uris":["http://zotero.org/users/2236485/items/8J9RIG2Y"],"itemData":{"id":109,"type":"article-journal","abstract":"OBJECTIVE.: Renal involvement is a rare event during primary SS (pSS). We aimed to describe the clinico-biological and histopathological characteristics of pSS-related nephropathy and its response to treatment.\nMETHODS.: We conducted a French nationwide, retrospective, multicentre study including pSS patients fulfilling American-European Consensus Group criteria or enlarged American-European Consensus Group criteria, and with biopsy-proven renal involvement.\nRESULTS.: A total of 95 patients were included (median age 49 years). An estimated glomerular filtration rate (eGFR) of &lt;60 ml/min was found in 82/95 patients (86.3%). Renal biopsy demonstrated tubulointerstitial nephritis (TIN) in 93 patients (97.9%), and frequent (75%) plasma cell infiltrates. Glomerular lesions were found in 22 patients (23.2%), mainly related to cryoglobulin. The presence of anti-SSA (76.8%) and anti-SSB (53.8%) antibodies was particularly frequent among patients with TIN and was associated with a worse renal prognosis. Eighty-one patients (85.3%) were treated, with CSs in 80 (98.8%) and immunosuppressive agents (mostly rituximab) in 21 cases (25.9%). Despite marked interstitial fibrosis at initial biopsy, kidney function improved significantly during the 12-month period following diagnosis (final eGFR 49.9 vs 39.8 ml/min/1.73 m 2 at baseline, P &lt; 0.001). No proven benefit of immunosuppressive agents over steroid therapy alone was found in this study.\nCONCLUSION.: Renal involvement of pSS is mostly due to TIN with marked T, B and especially plasma cell infiltration. Renal dysfunction is usually isolated but can be severe. Use of CSs can improve the eGFR, but further studies are needed to define the best therapeutic strategy in this disease.","container-title":"Rheumatology (Oxford, England)","DOI":"10.1093/rheumatology/kew376","ISSN":"1462-0332","issue":"3","journalAbbreviation":"Rheumatology (Oxford)","language":"eng","note":"PMID: 27940588","page":"362-370","source":"PubMed","title":"A multicentre study of 95 biopsy-proven cases of renal disease in primary Sjögren's syndrome","volume":"56","author":[{"family":"Jasiek","given":"Magali"},{"family":"Karras","given":"Alexandre"},{"family":"Le Guern","given":"Véronique"},{"family":"Krastinova","given":"Evguenia"},{"family":"Mesbah","given":"Rafik"},{"family":"Faguer","given":"Stanislas"},{"family":"Jourde-Chiche","given":"Noémie"},{"family":"Fauchais","given":"Anne-Laure"},{"family":"Chiche","given":"Laurent"},{"family":"Dernis","given":"Emmanuelle"},{"family":"Moulis","given":"Guillaume"},{"family":"Fraison","given":"Jean-Baptiste"},{"family":"Lazaro","given":"Estibaliz"},{"family":"Jullien","given":"Perrine"},{"family":"Hachulla","given":"Eric"},{"family":"Le Quellec","given":"Alain"},{"family":"Rémy","given":"Philippe"},{"family":"Hummel","given":"Aurélie"},{"family":"Costedoat-Chalumeau","given":"Nathalie"},{"family":"Ronco","given":"Pierre"},{"family":"Vanhille","given":"Philippe"},{"family":"Meas-Yedid","given":"Vannary"},{"family":"Cordonnier","given":"Carole"},{"family":"Ferlicot","given":"Sophie"},{"family":"Daniel","given":"Laurent"},{"family":"Seror","given":"Raphaele"},{"family":"Mariette","given":"Xavier"},{"family":"Thervet","given":"Eric"},{"family":"François","given":"Hélène"},{"family":"Terrier","given":"Benjamin"}],"issued":{"date-parts":[["2017",3,1]]}}}],"schema":"https://github.com/citation-style-language/schema/raw/master/csl-citation.json"} </w:instrText>
      </w:r>
      <w:r w:rsidRPr="00164EE3">
        <w:rPr>
          <w:rFonts w:asciiTheme="minorHAnsi" w:hAnsiTheme="minorHAnsi" w:cstheme="minorHAnsi"/>
          <w:color w:val="000000"/>
        </w:rPr>
        <w:fldChar w:fldCharType="separate"/>
      </w:r>
      <w:r w:rsidRPr="00164EE3">
        <w:rPr>
          <w:rFonts w:asciiTheme="minorHAnsi" w:hAnsiTheme="minorHAnsi" w:cstheme="minorHAnsi"/>
          <w:noProof/>
          <w:color w:val="000000"/>
        </w:rPr>
        <w:t>(4)</w:t>
      </w:r>
      <w:r w:rsidRPr="00164EE3">
        <w:rPr>
          <w:rFonts w:asciiTheme="minorHAnsi" w:hAnsiTheme="minorHAnsi" w:cstheme="minorHAnsi"/>
          <w:color w:val="000000"/>
        </w:rPr>
        <w:fldChar w:fldCharType="end"/>
      </w:r>
      <w:r w:rsidRPr="00164EE3">
        <w:rPr>
          <w:rFonts w:asciiTheme="minorHAnsi" w:hAnsiTheme="minorHAnsi" w:cstheme="minorHAnsi"/>
          <w:color w:val="000000"/>
        </w:rPr>
        <w:t xml:space="preserve">, </w:t>
      </w:r>
      <w:r w:rsidR="00272093" w:rsidRPr="00164EE3">
        <w:rPr>
          <w:rFonts w:asciiTheme="minorHAnsi" w:hAnsiTheme="minorHAnsi" w:cstheme="minorHAnsi"/>
          <w:color w:val="000000"/>
        </w:rPr>
        <w:t xml:space="preserve">nous estimons pouvoir collecter une </w:t>
      </w:r>
      <w:r w:rsidRPr="00164EE3">
        <w:rPr>
          <w:rFonts w:asciiTheme="minorHAnsi" w:hAnsiTheme="minorHAnsi" w:cstheme="minorHAnsi"/>
          <w:color w:val="000000"/>
        </w:rPr>
        <w:t>quara</w:t>
      </w:r>
      <w:r w:rsidR="00272093" w:rsidRPr="00164EE3">
        <w:rPr>
          <w:rFonts w:asciiTheme="minorHAnsi" w:hAnsiTheme="minorHAnsi" w:cstheme="minorHAnsi"/>
          <w:color w:val="000000"/>
        </w:rPr>
        <w:t>ntaine de patients.</w:t>
      </w:r>
    </w:p>
    <w:p w14:paraId="5D3D71A9" w14:textId="7DA56B69" w:rsidR="00272093" w:rsidRDefault="00272093" w:rsidP="00A81202">
      <w:pPr>
        <w:spacing w:line="276" w:lineRule="auto"/>
        <w:jc w:val="both"/>
        <w:rPr>
          <w:rFonts w:asciiTheme="minorHAnsi" w:hAnsiTheme="minorHAnsi" w:cstheme="minorHAnsi"/>
          <w:color w:val="000000"/>
        </w:rPr>
      </w:pPr>
      <w:r w:rsidRPr="00164EE3">
        <w:rPr>
          <w:rFonts w:asciiTheme="minorHAnsi" w:hAnsiTheme="minorHAnsi" w:cstheme="minorHAnsi"/>
          <w:color w:val="000000"/>
        </w:rPr>
        <w:t xml:space="preserve">Nous avons fait le choix de ne pas </w:t>
      </w:r>
      <w:r w:rsidR="00AD420D" w:rsidRPr="00164EE3">
        <w:rPr>
          <w:rFonts w:asciiTheme="minorHAnsi" w:hAnsiTheme="minorHAnsi" w:cstheme="minorHAnsi"/>
          <w:color w:val="000000"/>
        </w:rPr>
        <w:t>définir</w:t>
      </w:r>
      <w:r w:rsidRPr="00164EE3">
        <w:rPr>
          <w:rFonts w:asciiTheme="minorHAnsi" w:hAnsiTheme="minorHAnsi" w:cstheme="minorHAnsi"/>
          <w:color w:val="000000"/>
        </w:rPr>
        <w:t xml:space="preserve"> </w:t>
      </w:r>
      <w:r w:rsidR="00124DD6" w:rsidRPr="00164EE3">
        <w:rPr>
          <w:rFonts w:asciiTheme="minorHAnsi" w:hAnsiTheme="minorHAnsi" w:cstheme="minorHAnsi"/>
          <w:color w:val="000000"/>
        </w:rPr>
        <w:t>une</w:t>
      </w:r>
      <w:r w:rsidRPr="00164EE3">
        <w:rPr>
          <w:rFonts w:asciiTheme="minorHAnsi" w:hAnsiTheme="minorHAnsi" w:cstheme="minorHAnsi"/>
          <w:color w:val="000000"/>
        </w:rPr>
        <w:t xml:space="preserve"> durée de suivi</w:t>
      </w:r>
      <w:r w:rsidR="00504B6E" w:rsidRPr="00164EE3">
        <w:rPr>
          <w:rFonts w:asciiTheme="minorHAnsi" w:hAnsiTheme="minorHAnsi" w:cstheme="minorHAnsi"/>
          <w:color w:val="000000"/>
        </w:rPr>
        <w:t xml:space="preserve"> minimale </w:t>
      </w:r>
      <w:r w:rsidR="00AD420D" w:rsidRPr="00164EE3">
        <w:rPr>
          <w:rFonts w:asciiTheme="minorHAnsi" w:hAnsiTheme="minorHAnsi" w:cstheme="minorHAnsi"/>
          <w:color w:val="000000"/>
        </w:rPr>
        <w:t>pour l’in</w:t>
      </w:r>
      <w:r w:rsidR="00504B6E" w:rsidRPr="00164EE3">
        <w:rPr>
          <w:rFonts w:asciiTheme="minorHAnsi" w:hAnsiTheme="minorHAnsi" w:cstheme="minorHAnsi"/>
          <w:color w:val="000000"/>
        </w:rPr>
        <w:t>clusion</w:t>
      </w:r>
      <w:r w:rsidRPr="00164EE3">
        <w:rPr>
          <w:rFonts w:asciiTheme="minorHAnsi" w:hAnsiTheme="minorHAnsi" w:cstheme="minorHAnsi"/>
          <w:color w:val="000000"/>
        </w:rPr>
        <w:t xml:space="preserve">, </w:t>
      </w:r>
      <w:r w:rsidR="00504B6E" w:rsidRPr="00164EE3">
        <w:rPr>
          <w:rFonts w:asciiTheme="minorHAnsi" w:hAnsiTheme="minorHAnsi" w:cstheme="minorHAnsi"/>
          <w:color w:val="000000"/>
        </w:rPr>
        <w:t>afin de</w:t>
      </w:r>
      <w:r w:rsidRPr="00164EE3">
        <w:rPr>
          <w:rFonts w:asciiTheme="minorHAnsi" w:hAnsiTheme="minorHAnsi" w:cstheme="minorHAnsi"/>
          <w:color w:val="000000"/>
        </w:rPr>
        <w:t xml:space="preserve"> ne pas </w:t>
      </w:r>
      <w:r w:rsidR="00AD420D" w:rsidRPr="00164EE3">
        <w:rPr>
          <w:rFonts w:asciiTheme="minorHAnsi" w:hAnsiTheme="minorHAnsi" w:cstheme="minorHAnsi"/>
          <w:color w:val="000000"/>
        </w:rPr>
        <w:t>omettre des</w:t>
      </w:r>
      <w:r w:rsidR="00504B6E" w:rsidRPr="00164EE3">
        <w:rPr>
          <w:rFonts w:asciiTheme="minorHAnsi" w:hAnsiTheme="minorHAnsi" w:cstheme="minorHAnsi"/>
          <w:color w:val="000000"/>
        </w:rPr>
        <w:t xml:space="preserve"> patients </w:t>
      </w:r>
      <w:r w:rsidR="00AD420D" w:rsidRPr="00164EE3">
        <w:rPr>
          <w:rFonts w:asciiTheme="minorHAnsi" w:hAnsiTheme="minorHAnsi" w:cstheme="minorHAnsi"/>
          <w:color w:val="000000"/>
        </w:rPr>
        <w:t>qui développeraient d’emblée une atteinte sévère de la maladie</w:t>
      </w:r>
      <w:r w:rsidRPr="00164EE3">
        <w:rPr>
          <w:rFonts w:asciiTheme="minorHAnsi" w:hAnsiTheme="minorHAnsi" w:cstheme="minorHAnsi"/>
          <w:color w:val="000000"/>
        </w:rPr>
        <w:t>.</w:t>
      </w:r>
    </w:p>
    <w:p w14:paraId="07746AD4" w14:textId="77777777" w:rsidR="00272093" w:rsidRPr="00E42C9E" w:rsidRDefault="00272093" w:rsidP="00A81202">
      <w:pPr>
        <w:spacing w:line="276" w:lineRule="auto"/>
        <w:jc w:val="both"/>
        <w:rPr>
          <w:rFonts w:asciiTheme="minorHAnsi" w:hAnsiTheme="minorHAnsi" w:cstheme="minorHAnsi"/>
          <w:color w:val="000000"/>
        </w:rPr>
      </w:pPr>
    </w:p>
    <w:p w14:paraId="6CA15AF2" w14:textId="52ACE777" w:rsidR="000076A2" w:rsidRPr="00815373" w:rsidRDefault="009C2394"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Recueil des d</w:t>
      </w:r>
      <w:r w:rsidR="000076A2" w:rsidRPr="00815373">
        <w:rPr>
          <w:rFonts w:asciiTheme="minorHAnsi" w:hAnsiTheme="minorHAnsi" w:cstheme="minorHAnsi"/>
          <w:i/>
          <w:iCs/>
          <w:color w:val="000000"/>
          <w:u w:val="single"/>
        </w:rPr>
        <w:t>onnées</w:t>
      </w:r>
    </w:p>
    <w:p w14:paraId="3E849268" w14:textId="77777777" w:rsidR="00C333AD" w:rsidRDefault="00083AAC" w:rsidP="00712EE4">
      <w:pPr>
        <w:pStyle w:val="Sansinterligne"/>
        <w:jc w:val="both"/>
      </w:pPr>
      <w:r>
        <w:t xml:space="preserve">Les données </w:t>
      </w:r>
      <w:r w:rsidR="0059752E">
        <w:t xml:space="preserve">anonymisées </w:t>
      </w:r>
      <w:r>
        <w:t xml:space="preserve">seront recueillies </w:t>
      </w:r>
      <w:r w:rsidR="005A4205">
        <w:t>via</w:t>
      </w:r>
      <w:r w:rsidR="00C333AD">
        <w:t xml:space="preserve"> : </w:t>
      </w:r>
    </w:p>
    <w:p w14:paraId="00875B10" w14:textId="509FF94B" w:rsidR="00B11D73" w:rsidRDefault="00C333AD" w:rsidP="00712EE4">
      <w:pPr>
        <w:pStyle w:val="Sansinterligne"/>
        <w:numPr>
          <w:ilvl w:val="0"/>
          <w:numId w:val="32"/>
        </w:numPr>
        <w:jc w:val="both"/>
      </w:pPr>
      <w:r>
        <w:t>U</w:t>
      </w:r>
      <w:r w:rsidR="005A4205">
        <w:t>n formulaire de rapport de cas, transmis à tous les centres participant à l’étude</w:t>
      </w:r>
      <w:r w:rsidR="00083AAC">
        <w:t xml:space="preserve">. </w:t>
      </w:r>
    </w:p>
    <w:p w14:paraId="769E9D3F" w14:textId="699DF82B" w:rsidR="00C333AD" w:rsidRDefault="0067196A" w:rsidP="00712EE4">
      <w:pPr>
        <w:pStyle w:val="Sansinterligne"/>
        <w:numPr>
          <w:ilvl w:val="0"/>
          <w:numId w:val="32"/>
        </w:numPr>
        <w:jc w:val="both"/>
      </w:pPr>
      <w:r>
        <w:lastRenderedPageBreak/>
        <w:t xml:space="preserve">Un screening </w:t>
      </w:r>
      <w:r w:rsidR="00727D6B">
        <w:t>des bases de données</w:t>
      </w:r>
      <w:r w:rsidR="00BB6A6B">
        <w:t xml:space="preserve"> adaptées selon le centre : </w:t>
      </w:r>
      <w:r w:rsidR="00CA168D">
        <w:t xml:space="preserve">croisement des </w:t>
      </w:r>
      <w:r w:rsidR="00BB6A6B">
        <w:t>codages</w:t>
      </w:r>
      <w:r w:rsidR="00727D6B">
        <w:t xml:space="preserve"> </w:t>
      </w:r>
      <w:r>
        <w:t>anatomopathologiques</w:t>
      </w:r>
      <w:r w:rsidR="00BB6A6B">
        <w:t xml:space="preserve">, cohortes de patients atteints de MS déjà phénotypés, </w:t>
      </w:r>
      <w:r w:rsidR="00CA168D">
        <w:t xml:space="preserve">et de </w:t>
      </w:r>
      <w:r w:rsidR="00BB6A6B">
        <w:t>toute base de données institutionnelle jugée localement exhaustive</w:t>
      </w:r>
    </w:p>
    <w:p w14:paraId="12CD30AB" w14:textId="4410B960" w:rsidR="00727D6B" w:rsidRDefault="00727D6B" w:rsidP="00BB6A6B">
      <w:pPr>
        <w:pStyle w:val="Sansinterligne"/>
        <w:ind w:left="720"/>
      </w:pPr>
    </w:p>
    <w:p w14:paraId="45AFBFD2" w14:textId="77777777" w:rsidR="00727D6B" w:rsidRDefault="00727D6B" w:rsidP="00727D6B">
      <w:pPr>
        <w:pStyle w:val="Sansinterligne"/>
      </w:pPr>
      <w:r>
        <w:t>Les données seront collectées grâce aux dossiers patients informatisés (</w:t>
      </w:r>
      <w:r w:rsidRPr="009A7DA7">
        <w:rPr>
          <w:i/>
          <w:iCs/>
        </w:rPr>
        <w:t>Cf</w:t>
      </w:r>
      <w:r>
        <w:t xml:space="preserve"> questionnaire ci-joint).</w:t>
      </w:r>
    </w:p>
    <w:p w14:paraId="67FCEB73" w14:textId="77777777" w:rsidR="00F27242" w:rsidRDefault="00F27242" w:rsidP="00A81202">
      <w:pPr>
        <w:spacing w:line="276" w:lineRule="auto"/>
        <w:jc w:val="both"/>
        <w:rPr>
          <w:rFonts w:ascii="Calibri" w:hAnsi="Calibri" w:cs="Calibri"/>
          <w:color w:val="000000"/>
        </w:rPr>
      </w:pPr>
    </w:p>
    <w:p w14:paraId="2AE3C61D" w14:textId="20C6EE97" w:rsidR="00F27242" w:rsidRDefault="0059752E" w:rsidP="00F27242">
      <w:pPr>
        <w:spacing w:line="276" w:lineRule="auto"/>
        <w:jc w:val="both"/>
        <w:rPr>
          <w:rFonts w:ascii="Calibri" w:hAnsi="Calibri" w:cs="Calibri"/>
          <w:color w:val="000000"/>
        </w:rPr>
      </w:pPr>
      <w:r>
        <w:rPr>
          <w:rFonts w:ascii="Calibri" w:hAnsi="Calibri" w:cs="Calibri"/>
          <w:color w:val="000000"/>
        </w:rPr>
        <w:t>Les caractéristiques suivantes ser</w:t>
      </w:r>
      <w:r w:rsidR="00D603B1">
        <w:rPr>
          <w:rFonts w:ascii="Calibri" w:hAnsi="Calibri" w:cs="Calibri"/>
          <w:color w:val="000000"/>
        </w:rPr>
        <w:t>o</w:t>
      </w:r>
      <w:r>
        <w:rPr>
          <w:rFonts w:ascii="Calibri" w:hAnsi="Calibri" w:cs="Calibri"/>
          <w:color w:val="000000"/>
        </w:rPr>
        <w:t xml:space="preserve">nt </w:t>
      </w:r>
      <w:r w:rsidR="00D603B1">
        <w:rPr>
          <w:rFonts w:ascii="Calibri" w:hAnsi="Calibri" w:cs="Calibri"/>
          <w:color w:val="000000"/>
        </w:rPr>
        <w:t>recueillies</w:t>
      </w:r>
      <w:r>
        <w:rPr>
          <w:rFonts w:ascii="Calibri" w:hAnsi="Calibri" w:cs="Calibri"/>
          <w:color w:val="000000"/>
        </w:rPr>
        <w:t> :</w:t>
      </w:r>
      <w:r w:rsidR="00D603B1">
        <w:rPr>
          <w:rFonts w:ascii="Calibri" w:hAnsi="Calibri" w:cs="Calibri"/>
          <w:color w:val="000000"/>
        </w:rPr>
        <w:t xml:space="preserve"> </w:t>
      </w:r>
    </w:p>
    <w:p w14:paraId="5BA88952" w14:textId="0E78A10E" w:rsidR="00F27242"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Les d</w:t>
      </w:r>
      <w:r w:rsidR="00D603B1" w:rsidRPr="009A7DA7">
        <w:rPr>
          <w:rFonts w:ascii="Calibri" w:hAnsi="Calibri" w:cs="Calibri"/>
          <w:color w:val="000000"/>
        </w:rPr>
        <w:t xml:space="preserve">onnées </w:t>
      </w:r>
      <w:r w:rsidR="00CA168D">
        <w:rPr>
          <w:rFonts w:ascii="Calibri" w:hAnsi="Calibri" w:cs="Calibri"/>
          <w:color w:val="000000"/>
        </w:rPr>
        <w:t>démographiques</w:t>
      </w:r>
      <w:r w:rsidR="00F27242" w:rsidRPr="009A7DA7">
        <w:rPr>
          <w:rFonts w:ascii="Calibri" w:hAnsi="Calibri" w:cs="Calibri"/>
          <w:color w:val="000000"/>
        </w:rPr>
        <w:t xml:space="preserve">, </w:t>
      </w:r>
      <w:r>
        <w:rPr>
          <w:rFonts w:ascii="Calibri" w:hAnsi="Calibri" w:cs="Calibri"/>
          <w:color w:val="000000"/>
        </w:rPr>
        <w:t>l’</w:t>
      </w:r>
      <w:r w:rsidR="00F27242" w:rsidRPr="009A7DA7">
        <w:rPr>
          <w:rFonts w:ascii="Calibri" w:hAnsi="Calibri" w:cs="Calibri"/>
          <w:color w:val="000000"/>
        </w:rPr>
        <w:t xml:space="preserve">origine ethnique, </w:t>
      </w:r>
      <w:r>
        <w:rPr>
          <w:rFonts w:ascii="Calibri" w:hAnsi="Calibri" w:cs="Calibri"/>
          <w:color w:val="000000"/>
        </w:rPr>
        <w:t xml:space="preserve">les </w:t>
      </w:r>
      <w:r w:rsidR="00F27242" w:rsidRPr="009A7DA7">
        <w:rPr>
          <w:rFonts w:ascii="Calibri" w:hAnsi="Calibri" w:cs="Calibri"/>
          <w:color w:val="000000"/>
        </w:rPr>
        <w:t xml:space="preserve">antécédents médicaux notamment </w:t>
      </w:r>
      <w:r w:rsidR="00CA168D">
        <w:rPr>
          <w:rFonts w:ascii="Calibri" w:hAnsi="Calibri" w:cs="Calibri"/>
          <w:color w:val="000000"/>
        </w:rPr>
        <w:t>de maladie rénale.</w:t>
      </w:r>
    </w:p>
    <w:p w14:paraId="6D5F2BBB" w14:textId="0F1889DF" w:rsidR="00F27242"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Les c</w:t>
      </w:r>
      <w:r w:rsidR="00F27242" w:rsidRPr="009A7DA7">
        <w:rPr>
          <w:rFonts w:ascii="Calibri" w:hAnsi="Calibri" w:cs="Calibri"/>
          <w:color w:val="000000"/>
        </w:rPr>
        <w:t>ritères diagnosti</w:t>
      </w:r>
      <w:r>
        <w:rPr>
          <w:rFonts w:ascii="Calibri" w:hAnsi="Calibri" w:cs="Calibri"/>
          <w:color w:val="000000"/>
        </w:rPr>
        <w:t>que</w:t>
      </w:r>
      <w:r w:rsidR="00F27242" w:rsidRPr="009A7DA7">
        <w:rPr>
          <w:rFonts w:ascii="Calibri" w:hAnsi="Calibri" w:cs="Calibri"/>
          <w:color w:val="000000"/>
        </w:rPr>
        <w:t xml:space="preserve">s de la </w:t>
      </w:r>
      <w:r w:rsidR="00C069D0">
        <w:rPr>
          <w:rFonts w:ascii="Calibri" w:hAnsi="Calibri" w:cs="Calibri"/>
          <w:color w:val="000000"/>
        </w:rPr>
        <w:t>MS</w:t>
      </w:r>
      <w:r w:rsidR="00F27242" w:rsidRPr="009A7DA7">
        <w:rPr>
          <w:rFonts w:ascii="Calibri" w:hAnsi="Calibri" w:cs="Calibri"/>
          <w:color w:val="000000"/>
        </w:rPr>
        <w:t xml:space="preserve"> (test objectif du syndrome sec, BGSA, bilan auto-immun), </w:t>
      </w:r>
      <w:r>
        <w:rPr>
          <w:rFonts w:ascii="Calibri" w:hAnsi="Calibri" w:cs="Calibri"/>
          <w:color w:val="000000"/>
        </w:rPr>
        <w:t xml:space="preserve">les </w:t>
      </w:r>
      <w:r w:rsidR="00F27242" w:rsidRPr="009A7DA7">
        <w:rPr>
          <w:rFonts w:ascii="Calibri" w:hAnsi="Calibri" w:cs="Calibri"/>
          <w:color w:val="000000"/>
        </w:rPr>
        <w:t xml:space="preserve">critères </w:t>
      </w:r>
      <w:proofErr w:type="spellStart"/>
      <w:r w:rsidR="00F27242" w:rsidRPr="009A7DA7">
        <w:rPr>
          <w:rFonts w:ascii="Calibri" w:hAnsi="Calibri" w:cs="Calibri"/>
          <w:color w:val="000000"/>
        </w:rPr>
        <w:t>clinico</w:t>
      </w:r>
      <w:proofErr w:type="spellEnd"/>
      <w:r w:rsidR="00F27242" w:rsidRPr="009A7DA7">
        <w:rPr>
          <w:rFonts w:ascii="Calibri" w:hAnsi="Calibri" w:cs="Calibri"/>
          <w:color w:val="000000"/>
        </w:rPr>
        <w:t xml:space="preserve">-biologiques d’atteinte rénale au diagnostic de </w:t>
      </w:r>
      <w:r w:rsidR="00294C5C">
        <w:rPr>
          <w:rFonts w:ascii="Calibri" w:hAnsi="Calibri" w:cs="Calibri"/>
          <w:color w:val="000000"/>
        </w:rPr>
        <w:t xml:space="preserve">GEM, </w:t>
      </w:r>
      <w:r w:rsidR="00F27242" w:rsidRPr="009A7DA7">
        <w:rPr>
          <w:rFonts w:ascii="Calibri" w:hAnsi="Calibri" w:cs="Calibri"/>
          <w:color w:val="000000"/>
        </w:rPr>
        <w:t xml:space="preserve">ainsi que </w:t>
      </w:r>
      <w:r>
        <w:rPr>
          <w:rFonts w:ascii="Calibri" w:hAnsi="Calibri" w:cs="Calibri"/>
          <w:color w:val="000000"/>
        </w:rPr>
        <w:t xml:space="preserve">les résultats de </w:t>
      </w:r>
      <w:r w:rsidR="00F27242" w:rsidRPr="009A7DA7">
        <w:rPr>
          <w:rFonts w:ascii="Calibri" w:hAnsi="Calibri" w:cs="Calibri"/>
          <w:color w:val="000000"/>
        </w:rPr>
        <w:t>la biopsie</w:t>
      </w:r>
      <w:r w:rsidR="00294C5C">
        <w:rPr>
          <w:rFonts w:ascii="Calibri" w:hAnsi="Calibri" w:cs="Calibri"/>
          <w:color w:val="000000"/>
        </w:rPr>
        <w:t xml:space="preserve"> </w:t>
      </w:r>
      <w:r w:rsidR="00F27242" w:rsidRPr="009A7DA7">
        <w:rPr>
          <w:rFonts w:ascii="Calibri" w:hAnsi="Calibri" w:cs="Calibri"/>
          <w:color w:val="000000"/>
        </w:rPr>
        <w:t>rénale,</w:t>
      </w:r>
      <w:r>
        <w:rPr>
          <w:rFonts w:ascii="Calibri" w:hAnsi="Calibri" w:cs="Calibri"/>
          <w:color w:val="000000"/>
        </w:rPr>
        <w:t xml:space="preserve"> et la</w:t>
      </w:r>
      <w:r w:rsidR="00F27242" w:rsidRPr="009A7DA7">
        <w:rPr>
          <w:rFonts w:ascii="Calibri" w:hAnsi="Calibri" w:cs="Calibri"/>
          <w:color w:val="000000"/>
        </w:rPr>
        <w:t xml:space="preserve"> présence </w:t>
      </w:r>
      <w:r w:rsidR="00D04C6F">
        <w:rPr>
          <w:rFonts w:ascii="Calibri" w:hAnsi="Calibri" w:cs="Calibri"/>
          <w:color w:val="000000"/>
        </w:rPr>
        <w:t xml:space="preserve">éventuelle </w:t>
      </w:r>
      <w:r w:rsidR="00F27242" w:rsidRPr="009A7DA7">
        <w:rPr>
          <w:rFonts w:ascii="Calibri" w:hAnsi="Calibri" w:cs="Calibri"/>
          <w:color w:val="000000"/>
        </w:rPr>
        <w:t>d’anticorps circulants spécifiques de GEM</w:t>
      </w:r>
      <w:r>
        <w:rPr>
          <w:rFonts w:ascii="Calibri" w:hAnsi="Calibri" w:cs="Calibri"/>
          <w:color w:val="000000"/>
        </w:rPr>
        <w:t>.</w:t>
      </w:r>
    </w:p>
    <w:p w14:paraId="767A4DA1" w14:textId="2D55B8C7" w:rsidR="0059752E" w:rsidRPr="00164EE3" w:rsidRDefault="00A47472" w:rsidP="00712EE4">
      <w:pPr>
        <w:pStyle w:val="Paragraphedeliste"/>
        <w:numPr>
          <w:ilvl w:val="0"/>
          <w:numId w:val="30"/>
        </w:numPr>
        <w:spacing w:line="276" w:lineRule="auto"/>
        <w:jc w:val="both"/>
        <w:rPr>
          <w:rFonts w:ascii="Calibri" w:hAnsi="Calibri" w:cs="Calibri"/>
          <w:color w:val="000000"/>
        </w:rPr>
      </w:pPr>
      <w:r w:rsidRPr="00164EE3">
        <w:rPr>
          <w:rFonts w:ascii="Calibri" w:hAnsi="Calibri" w:cs="Calibri"/>
          <w:color w:val="000000"/>
        </w:rPr>
        <w:t>Le s</w:t>
      </w:r>
      <w:r w:rsidR="00F27242" w:rsidRPr="00164EE3">
        <w:rPr>
          <w:rFonts w:ascii="Calibri" w:hAnsi="Calibri" w:cs="Calibri"/>
          <w:color w:val="000000"/>
        </w:rPr>
        <w:t xml:space="preserve">core ESSDAI au diagnostic de la </w:t>
      </w:r>
      <w:r w:rsidR="00C069D0">
        <w:rPr>
          <w:rFonts w:ascii="Calibri" w:hAnsi="Calibri" w:cs="Calibri"/>
          <w:color w:val="000000"/>
        </w:rPr>
        <w:t>MS</w:t>
      </w:r>
      <w:r w:rsidR="00F27242" w:rsidRPr="00164EE3">
        <w:rPr>
          <w:rFonts w:ascii="Calibri" w:hAnsi="Calibri" w:cs="Calibri"/>
          <w:color w:val="000000"/>
        </w:rPr>
        <w:t xml:space="preserve">, </w:t>
      </w:r>
      <w:r w:rsidR="00294C5C" w:rsidRPr="00164EE3">
        <w:rPr>
          <w:rFonts w:ascii="Calibri" w:hAnsi="Calibri" w:cs="Calibri"/>
          <w:color w:val="000000"/>
        </w:rPr>
        <w:t>de la</w:t>
      </w:r>
      <w:r w:rsidR="00F27242" w:rsidRPr="00164EE3">
        <w:rPr>
          <w:rFonts w:ascii="Calibri" w:hAnsi="Calibri" w:cs="Calibri"/>
          <w:color w:val="000000"/>
        </w:rPr>
        <w:t xml:space="preserve"> GEM</w:t>
      </w:r>
      <w:r w:rsidR="00294C5C" w:rsidRPr="00164EE3">
        <w:rPr>
          <w:rFonts w:ascii="Calibri" w:hAnsi="Calibri" w:cs="Calibri"/>
          <w:color w:val="000000"/>
        </w:rPr>
        <w:t>,</w:t>
      </w:r>
      <w:r w:rsidR="00F27242" w:rsidRPr="00164EE3">
        <w:rPr>
          <w:rFonts w:ascii="Calibri" w:hAnsi="Calibri" w:cs="Calibri"/>
          <w:color w:val="000000"/>
        </w:rPr>
        <w:t xml:space="preserve"> et</w:t>
      </w:r>
      <w:r w:rsidR="00294C5C" w:rsidRPr="00164EE3">
        <w:rPr>
          <w:rFonts w:ascii="Calibri" w:hAnsi="Calibri" w:cs="Calibri"/>
          <w:color w:val="000000"/>
        </w:rPr>
        <w:t xml:space="preserve"> en</w:t>
      </w:r>
      <w:r w:rsidR="00F27242" w:rsidRPr="00164EE3">
        <w:rPr>
          <w:rFonts w:ascii="Calibri" w:hAnsi="Calibri" w:cs="Calibri"/>
          <w:color w:val="000000"/>
        </w:rPr>
        <w:t xml:space="preserve"> cumulé</w:t>
      </w:r>
      <w:r w:rsidR="00504B6E" w:rsidRPr="00164EE3">
        <w:rPr>
          <w:rFonts w:ascii="Calibri" w:hAnsi="Calibri" w:cs="Calibri"/>
          <w:color w:val="000000"/>
        </w:rPr>
        <w:t>, qui peut être calculé de manière rétrospective</w:t>
      </w:r>
      <w:r w:rsidR="00F27242" w:rsidRPr="00164EE3">
        <w:rPr>
          <w:rFonts w:ascii="Calibri" w:hAnsi="Calibri" w:cs="Calibri"/>
          <w:color w:val="000000"/>
        </w:rPr>
        <w:t xml:space="preserve"> </w:t>
      </w:r>
    </w:p>
    <w:p w14:paraId="564CA85F" w14:textId="3F9253E0" w:rsidR="004D55A1" w:rsidRPr="00815373"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 t</w:t>
      </w:r>
      <w:r w:rsidR="00F27242">
        <w:rPr>
          <w:rFonts w:ascii="Calibri" w:hAnsi="Calibri" w:cs="Calibri"/>
          <w:color w:val="000000"/>
        </w:rPr>
        <w:t>raitement instauré au diagnostic de GEM</w:t>
      </w:r>
      <w:r w:rsidR="00294C5C">
        <w:rPr>
          <w:rFonts w:ascii="Calibri" w:hAnsi="Calibri" w:cs="Calibri"/>
          <w:color w:val="000000"/>
        </w:rPr>
        <w:t>,</w:t>
      </w:r>
      <w:r w:rsidR="00F27242">
        <w:rPr>
          <w:rFonts w:ascii="Calibri" w:hAnsi="Calibri" w:cs="Calibri"/>
          <w:color w:val="000000"/>
        </w:rPr>
        <w:t xml:space="preserve"> et en cas de rechute ou échec de traitement</w:t>
      </w:r>
      <w:r w:rsidR="00673127">
        <w:rPr>
          <w:rFonts w:ascii="Calibri" w:hAnsi="Calibri" w:cs="Calibri"/>
          <w:color w:val="000000"/>
        </w:rPr>
        <w:t>.</w:t>
      </w:r>
      <w:r w:rsidR="007E0631">
        <w:rPr>
          <w:rFonts w:ascii="Calibri" w:hAnsi="Calibri" w:cs="Calibri"/>
          <w:color w:val="000000"/>
        </w:rPr>
        <w:t xml:space="preserve"> </w:t>
      </w:r>
    </w:p>
    <w:p w14:paraId="0A79EA2A" w14:textId="77777777" w:rsidR="004D55A1" w:rsidRDefault="004D55A1" w:rsidP="00A81202">
      <w:pPr>
        <w:spacing w:line="276" w:lineRule="auto"/>
        <w:jc w:val="both"/>
        <w:rPr>
          <w:rFonts w:ascii="Calibri" w:hAnsi="Calibri" w:cs="Calibri"/>
          <w:color w:val="000000"/>
        </w:rPr>
      </w:pPr>
    </w:p>
    <w:p w14:paraId="7C21EA1C" w14:textId="751D2173" w:rsidR="0059752E" w:rsidRDefault="0059752E" w:rsidP="00A81202">
      <w:pPr>
        <w:spacing w:line="276" w:lineRule="auto"/>
        <w:jc w:val="both"/>
        <w:rPr>
          <w:rFonts w:ascii="Calibri" w:hAnsi="Calibri" w:cs="Calibri"/>
          <w:color w:val="000000"/>
        </w:rPr>
      </w:pPr>
      <w:r>
        <w:rPr>
          <w:rFonts w:ascii="Calibri" w:hAnsi="Calibri" w:cs="Calibri"/>
          <w:color w:val="000000"/>
        </w:rPr>
        <w:t xml:space="preserve">Pour évaluer l’effet des traitements, la </w:t>
      </w:r>
      <w:r w:rsidR="00F66291">
        <w:rPr>
          <w:rFonts w:ascii="Calibri" w:hAnsi="Calibri" w:cs="Calibri"/>
          <w:color w:val="000000"/>
        </w:rPr>
        <w:t>réponse</w:t>
      </w:r>
      <w:r>
        <w:rPr>
          <w:rFonts w:ascii="Calibri" w:hAnsi="Calibri" w:cs="Calibri"/>
          <w:color w:val="000000"/>
        </w:rPr>
        <w:t xml:space="preserve"> rénale sera définie de la </w:t>
      </w:r>
      <w:r w:rsidR="00D603B1">
        <w:rPr>
          <w:rFonts w:ascii="Calibri" w:hAnsi="Calibri" w:cs="Calibri"/>
          <w:color w:val="000000"/>
        </w:rPr>
        <w:t>façon</w:t>
      </w:r>
      <w:r>
        <w:rPr>
          <w:rFonts w:ascii="Calibri" w:hAnsi="Calibri" w:cs="Calibri"/>
          <w:color w:val="000000"/>
        </w:rPr>
        <w:t xml:space="preserve"> suivante</w:t>
      </w:r>
      <w:r w:rsidR="00C069D0">
        <w:rPr>
          <w:rFonts w:ascii="Calibri" w:hAnsi="Calibri" w:cs="Calibri"/>
          <w:color w:val="000000"/>
        </w:rPr>
        <w:t> ; en accord avec les recommandations KDIGO 2024</w:t>
      </w:r>
      <w:r>
        <w:rPr>
          <w:rFonts w:ascii="Calibri" w:hAnsi="Calibri" w:cs="Calibri"/>
          <w:color w:val="000000"/>
        </w:rPr>
        <w:t xml:space="preserve"> : </w:t>
      </w:r>
    </w:p>
    <w:p w14:paraId="73A34A65" w14:textId="50FC1546" w:rsidR="00D04C6F" w:rsidRPr="00C77DD2" w:rsidRDefault="00D04C6F"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 xml:space="preserve">Rémission complète = </w:t>
      </w:r>
      <w:r w:rsidRPr="00C77DD2">
        <w:rPr>
          <w:rFonts w:asciiTheme="minorHAnsi" w:eastAsia="Calibri" w:hAnsiTheme="minorHAnsi" w:cstheme="minorHAnsi"/>
        </w:rPr>
        <w:t>protéinurie des 24h &lt;0,5 g/j ou rapport protéinurie/créatininurie &lt;0,05 g/</w:t>
      </w:r>
      <w:proofErr w:type="spellStart"/>
      <w:r w:rsidRPr="00C77DD2">
        <w:rPr>
          <w:rFonts w:asciiTheme="minorHAnsi" w:eastAsia="Calibri" w:hAnsiTheme="minorHAnsi" w:cstheme="minorHAnsi"/>
        </w:rPr>
        <w:t>mmol</w:t>
      </w:r>
      <w:proofErr w:type="spellEnd"/>
      <w:r w:rsidRPr="00C77DD2">
        <w:rPr>
          <w:rFonts w:asciiTheme="minorHAnsi" w:eastAsia="Calibri" w:hAnsiTheme="minorHAnsi" w:cstheme="minorHAnsi"/>
        </w:rPr>
        <w:t>)</w:t>
      </w:r>
      <w:r w:rsidRPr="00C77DD2">
        <w:rPr>
          <w:rFonts w:asciiTheme="minorHAnsi" w:hAnsiTheme="minorHAnsi" w:cstheme="minorHAnsi"/>
          <w:color w:val="000000" w:themeColor="text1"/>
        </w:rPr>
        <w:t>, pas d’altération fonction de la fonction rénale</w:t>
      </w:r>
      <w:r>
        <w:rPr>
          <w:rFonts w:asciiTheme="minorHAnsi" w:hAnsiTheme="minorHAnsi" w:cstheme="minorHAnsi"/>
          <w:color w:val="000000" w:themeColor="text1"/>
        </w:rPr>
        <w:t xml:space="preserve"> (déclin du DFG &lt; </w:t>
      </w:r>
      <w:r w:rsidR="00C069D0">
        <w:rPr>
          <w:rFonts w:asciiTheme="minorHAnsi" w:hAnsiTheme="minorHAnsi" w:cstheme="minorHAnsi"/>
          <w:color w:val="000000" w:themeColor="text1"/>
        </w:rPr>
        <w:t>15</w:t>
      </w:r>
      <w:r>
        <w:rPr>
          <w:rFonts w:asciiTheme="minorHAnsi" w:hAnsiTheme="minorHAnsi" w:cstheme="minorHAnsi"/>
          <w:color w:val="000000" w:themeColor="text1"/>
        </w:rPr>
        <w:t>%)</w:t>
      </w:r>
    </w:p>
    <w:p w14:paraId="5A69FA54" w14:textId="22CF3440" w:rsidR="00D04C6F" w:rsidRPr="00774780" w:rsidRDefault="00D04C6F" w:rsidP="00712EE4">
      <w:pPr>
        <w:pStyle w:val="Paragraphedeliste"/>
        <w:numPr>
          <w:ilvl w:val="0"/>
          <w:numId w:val="30"/>
        </w:numPr>
        <w:spacing w:line="276" w:lineRule="auto"/>
        <w:jc w:val="both"/>
        <w:rPr>
          <w:rFonts w:asciiTheme="minorHAnsi" w:hAnsiTheme="minorHAnsi" w:cstheme="minorHAnsi"/>
          <w:color w:val="000000" w:themeColor="text1"/>
        </w:rPr>
      </w:pPr>
      <w:r w:rsidRPr="00DE438A">
        <w:rPr>
          <w:rFonts w:asciiTheme="minorHAnsi" w:hAnsiTheme="minorHAnsi" w:cstheme="minorHAnsi"/>
          <w:color w:val="000000" w:themeColor="text1"/>
        </w:rPr>
        <w:t>Partielle</w:t>
      </w:r>
      <w:r>
        <w:rPr>
          <w:rFonts w:asciiTheme="minorHAnsi" w:hAnsiTheme="minorHAnsi" w:cstheme="minorHAnsi"/>
          <w:color w:val="000000" w:themeColor="text1"/>
        </w:rPr>
        <w:t> =</w:t>
      </w:r>
      <w:r w:rsidRPr="00DE438A">
        <w:rPr>
          <w:rFonts w:asciiTheme="minorHAnsi" w:hAnsiTheme="minorHAnsi" w:cstheme="minorHAnsi"/>
          <w:color w:val="000000" w:themeColor="text1"/>
        </w:rPr>
        <w:t xml:space="preserve"> </w:t>
      </w:r>
      <w:r w:rsidRPr="00DE438A">
        <w:rPr>
          <w:rFonts w:asciiTheme="minorHAnsi" w:eastAsia="Calibri" w:hAnsiTheme="minorHAnsi" w:cstheme="minorHAnsi"/>
        </w:rPr>
        <w:t xml:space="preserve">protéinurie des 24h </w:t>
      </w:r>
      <w:r>
        <w:rPr>
          <w:rFonts w:asciiTheme="minorHAnsi" w:eastAsia="Calibri" w:hAnsiTheme="minorHAnsi" w:cstheme="minorHAnsi"/>
        </w:rPr>
        <w:t xml:space="preserve">entre </w:t>
      </w:r>
      <w:r w:rsidRPr="00DE438A">
        <w:rPr>
          <w:rFonts w:asciiTheme="minorHAnsi" w:eastAsia="Calibri" w:hAnsiTheme="minorHAnsi" w:cstheme="minorHAnsi"/>
        </w:rPr>
        <w:t>0,</w:t>
      </w:r>
      <w:r>
        <w:rPr>
          <w:rFonts w:asciiTheme="minorHAnsi" w:eastAsia="Calibri" w:hAnsiTheme="minorHAnsi" w:cstheme="minorHAnsi"/>
        </w:rPr>
        <w:t>5 – 3</w:t>
      </w:r>
      <w:r w:rsidRPr="00DE438A">
        <w:rPr>
          <w:rFonts w:asciiTheme="minorHAnsi" w:eastAsia="Calibri" w:hAnsiTheme="minorHAnsi" w:cstheme="minorHAnsi"/>
        </w:rPr>
        <w:t xml:space="preserve"> g/j </w:t>
      </w:r>
      <w:r>
        <w:rPr>
          <w:rFonts w:asciiTheme="minorHAnsi" w:eastAsia="Calibri" w:hAnsiTheme="minorHAnsi" w:cstheme="minorHAnsi"/>
        </w:rPr>
        <w:t xml:space="preserve">avec </w:t>
      </w:r>
      <w:r w:rsidRPr="00DE438A">
        <w:rPr>
          <w:rFonts w:asciiTheme="minorHAnsi" w:hAnsiTheme="minorHAnsi" w:cstheme="minorHAnsi"/>
          <w:color w:val="000000" w:themeColor="text1"/>
        </w:rPr>
        <w:t>diminution de la protéinurie de 50% par rapport à l’inclusion</w:t>
      </w:r>
      <w:r>
        <w:rPr>
          <w:rFonts w:asciiTheme="minorHAnsi" w:hAnsiTheme="minorHAnsi" w:cstheme="minorHAnsi"/>
          <w:color w:val="000000" w:themeColor="text1"/>
        </w:rPr>
        <w:t>,</w:t>
      </w:r>
      <w:r w:rsidRPr="00DE438A">
        <w:rPr>
          <w:rFonts w:asciiTheme="minorHAnsi" w:hAnsiTheme="minorHAnsi" w:cstheme="minorHAnsi"/>
          <w:color w:val="000000" w:themeColor="text1"/>
        </w:rPr>
        <w:t xml:space="preserve"> pas </w:t>
      </w:r>
      <w:r w:rsidRPr="007B7D8A">
        <w:rPr>
          <w:rFonts w:asciiTheme="minorHAnsi" w:hAnsiTheme="minorHAnsi" w:cstheme="minorHAnsi"/>
          <w:color w:val="000000" w:themeColor="text1"/>
        </w:rPr>
        <w:t>d’altérat</w:t>
      </w:r>
      <w:r>
        <w:rPr>
          <w:rFonts w:asciiTheme="minorHAnsi" w:hAnsiTheme="minorHAnsi" w:cstheme="minorHAnsi"/>
          <w:color w:val="000000" w:themeColor="text1"/>
        </w:rPr>
        <w:t>io</w:t>
      </w:r>
      <w:r w:rsidRPr="007B7D8A">
        <w:rPr>
          <w:rFonts w:asciiTheme="minorHAnsi" w:hAnsiTheme="minorHAnsi" w:cstheme="minorHAnsi"/>
          <w:color w:val="000000" w:themeColor="text1"/>
        </w:rPr>
        <w:t>n</w:t>
      </w:r>
      <w:r w:rsidRPr="00DE438A">
        <w:rPr>
          <w:rFonts w:asciiTheme="minorHAnsi" w:hAnsiTheme="minorHAnsi" w:cstheme="minorHAnsi"/>
          <w:color w:val="000000" w:themeColor="text1"/>
        </w:rPr>
        <w:t xml:space="preserve"> </w:t>
      </w:r>
      <w:r>
        <w:rPr>
          <w:rFonts w:asciiTheme="minorHAnsi" w:hAnsiTheme="minorHAnsi" w:cstheme="minorHAnsi"/>
          <w:color w:val="000000" w:themeColor="text1"/>
        </w:rPr>
        <w:t>de la fon</w:t>
      </w:r>
      <w:r w:rsidR="00C069D0">
        <w:rPr>
          <w:rFonts w:asciiTheme="minorHAnsi" w:hAnsiTheme="minorHAnsi" w:cstheme="minorHAnsi"/>
          <w:color w:val="000000" w:themeColor="text1"/>
        </w:rPr>
        <w:t>ction rénale (déclin du DFG &lt; 15</w:t>
      </w:r>
      <w:r>
        <w:rPr>
          <w:rFonts w:asciiTheme="minorHAnsi" w:hAnsiTheme="minorHAnsi" w:cstheme="minorHAnsi"/>
          <w:color w:val="000000" w:themeColor="text1"/>
        </w:rPr>
        <w:t>%)</w:t>
      </w:r>
    </w:p>
    <w:p w14:paraId="2EB54940" w14:textId="77777777" w:rsidR="00D04C6F" w:rsidRDefault="00D04C6F" w:rsidP="00712EE4">
      <w:pPr>
        <w:pStyle w:val="Paragraphedeliste"/>
        <w:numPr>
          <w:ilvl w:val="0"/>
          <w:numId w:val="30"/>
        </w:numPr>
        <w:spacing w:line="276" w:lineRule="auto"/>
        <w:jc w:val="both"/>
        <w:rPr>
          <w:rFonts w:asciiTheme="minorHAnsi" w:hAnsiTheme="minorHAnsi" w:cstheme="minorHAnsi"/>
          <w:color w:val="000000" w:themeColor="text1"/>
        </w:rPr>
      </w:pPr>
      <w:r w:rsidRPr="00DE438A">
        <w:rPr>
          <w:rFonts w:asciiTheme="minorHAnsi" w:hAnsiTheme="minorHAnsi" w:cstheme="minorHAnsi"/>
          <w:color w:val="000000" w:themeColor="text1"/>
        </w:rPr>
        <w:t>Pas de rémission</w:t>
      </w:r>
      <w:r>
        <w:rPr>
          <w:rFonts w:asciiTheme="minorHAnsi" w:hAnsiTheme="minorHAnsi" w:cstheme="minorHAnsi"/>
          <w:color w:val="000000" w:themeColor="text1"/>
        </w:rPr>
        <w:t> =</w:t>
      </w:r>
      <w:r w:rsidRPr="00DE438A">
        <w:rPr>
          <w:rFonts w:asciiTheme="minorHAnsi" w:hAnsiTheme="minorHAnsi" w:cstheme="minorHAnsi"/>
          <w:color w:val="000000" w:themeColor="text1"/>
        </w:rPr>
        <w:t xml:space="preserve"> aucune des deux situations ci-dessus</w:t>
      </w:r>
    </w:p>
    <w:p w14:paraId="06E12F32" w14:textId="482D7D22" w:rsidR="00673127" w:rsidRDefault="00673127" w:rsidP="00712EE4">
      <w:pPr>
        <w:pStyle w:val="Paragraphedeliste"/>
        <w:numPr>
          <w:ilvl w:val="0"/>
          <w:numId w:val="30"/>
        </w:numPr>
        <w:spacing w:line="276" w:lineRule="auto"/>
        <w:jc w:val="both"/>
        <w:rPr>
          <w:rFonts w:asciiTheme="minorHAnsi" w:hAnsiTheme="minorHAnsi" w:cstheme="minorHAnsi"/>
          <w:color w:val="000000" w:themeColor="text1"/>
        </w:rPr>
      </w:pPr>
      <w:r w:rsidRPr="009A7DA7">
        <w:rPr>
          <w:rFonts w:asciiTheme="minorHAnsi" w:hAnsiTheme="minorHAnsi" w:cstheme="minorHAnsi"/>
          <w:color w:val="000000" w:themeColor="text1"/>
        </w:rPr>
        <w:t>Rechute</w:t>
      </w:r>
      <w:r w:rsidR="00F0674A" w:rsidRPr="00D011F7">
        <w:rPr>
          <w:rFonts w:asciiTheme="minorHAnsi" w:hAnsiTheme="minorHAnsi" w:cstheme="minorHAnsi"/>
          <w:color w:val="000000" w:themeColor="text1"/>
        </w:rPr>
        <w:t> </w:t>
      </w:r>
      <w:r w:rsidR="00D011F7" w:rsidRPr="00D011F7">
        <w:rPr>
          <w:rFonts w:asciiTheme="minorHAnsi" w:hAnsiTheme="minorHAnsi" w:cstheme="minorHAnsi"/>
          <w:color w:val="000000" w:themeColor="text1"/>
        </w:rPr>
        <w:t>=</w:t>
      </w:r>
      <w:r w:rsidRPr="009A7DA7">
        <w:rPr>
          <w:rFonts w:asciiTheme="minorHAnsi" w:hAnsiTheme="minorHAnsi" w:cstheme="minorHAnsi"/>
          <w:color w:val="000000" w:themeColor="text1"/>
        </w:rPr>
        <w:t xml:space="preserve"> </w:t>
      </w:r>
      <w:r w:rsidR="00D04C6F" w:rsidRPr="00C77DD2">
        <w:rPr>
          <w:rFonts w:asciiTheme="minorHAnsi" w:hAnsiTheme="minorHAnsi" w:cstheme="minorHAnsi"/>
          <w:color w:val="000000" w:themeColor="text1"/>
        </w:rPr>
        <w:t xml:space="preserve">réapparition d’une protéinurie, apparition d’une protéinurie chez un patient initialement non </w:t>
      </w:r>
      <w:proofErr w:type="spellStart"/>
      <w:r w:rsidR="00D04C6F" w:rsidRPr="00C77DD2">
        <w:rPr>
          <w:rFonts w:asciiTheme="minorHAnsi" w:hAnsiTheme="minorHAnsi" w:cstheme="minorHAnsi"/>
          <w:color w:val="000000" w:themeColor="text1"/>
        </w:rPr>
        <w:t>protéinurique</w:t>
      </w:r>
      <w:proofErr w:type="spellEnd"/>
    </w:p>
    <w:p w14:paraId="3DA66FB7" w14:textId="77777777" w:rsidR="00D011F7" w:rsidRPr="009A7DA7" w:rsidRDefault="00D011F7" w:rsidP="00D011F7">
      <w:pPr>
        <w:spacing w:line="276" w:lineRule="auto"/>
        <w:rPr>
          <w:rFonts w:asciiTheme="minorHAnsi" w:hAnsiTheme="minorHAnsi" w:cstheme="minorHAnsi"/>
          <w:color w:val="000000" w:themeColor="text1"/>
        </w:rPr>
      </w:pPr>
    </w:p>
    <w:p w14:paraId="1B015704" w14:textId="52583F7C" w:rsidR="0059752E" w:rsidRDefault="0059752E" w:rsidP="00BA200C">
      <w:pPr>
        <w:pStyle w:val="Sansinterligne"/>
        <w:jc w:val="both"/>
      </w:pPr>
      <w:r>
        <w:t xml:space="preserve">Les autres critères </w:t>
      </w:r>
      <w:r w:rsidR="00673127">
        <w:t>de suivi</w:t>
      </w:r>
      <w:r w:rsidR="00A47472">
        <w:t xml:space="preserve"> </w:t>
      </w:r>
      <w:r w:rsidR="00F0674A">
        <w:t xml:space="preserve">suivants </w:t>
      </w:r>
      <w:r w:rsidR="00A47472">
        <w:t>seront</w:t>
      </w:r>
      <w:r w:rsidR="00673127">
        <w:t xml:space="preserve"> recueillis </w:t>
      </w:r>
      <w:r w:rsidR="00A47472">
        <w:t xml:space="preserve">à 6 mois, 12 mois, 18 mois, 24 mois, 5 ans et à la dernière visite : </w:t>
      </w:r>
      <w:r>
        <w:t>les taux</w:t>
      </w:r>
      <w:r w:rsidR="00673127" w:rsidRPr="00673127">
        <w:t xml:space="preserve"> </w:t>
      </w:r>
      <w:r w:rsidR="00673127">
        <w:t>de créatininémie,</w:t>
      </w:r>
      <w:r>
        <w:t xml:space="preserve"> de protéinurie</w:t>
      </w:r>
      <w:r w:rsidR="00673127">
        <w:t xml:space="preserve">/créatininurie, </w:t>
      </w:r>
      <w:r w:rsidR="00AB6C50">
        <w:t xml:space="preserve">la réponse systémique de la </w:t>
      </w:r>
      <w:r w:rsidR="00C069D0">
        <w:t>MS</w:t>
      </w:r>
      <w:r w:rsidR="00AB6C50">
        <w:t xml:space="preserve"> via </w:t>
      </w:r>
      <w:r w:rsidR="00673127">
        <w:t>le score ESSDAI</w:t>
      </w:r>
      <w:r w:rsidR="00A47472">
        <w:t>.</w:t>
      </w:r>
      <w:r w:rsidR="00AB52F4">
        <w:t xml:space="preserve"> De plus, </w:t>
      </w:r>
      <w:r w:rsidR="003018E6">
        <w:t>nous allons collecter les données concernant la mise en dialyse, l’éventuelle transplantation rénale et la survenue du décès.</w:t>
      </w:r>
    </w:p>
    <w:p w14:paraId="1C3060DB" w14:textId="77777777" w:rsidR="001601B3" w:rsidRDefault="001601B3" w:rsidP="00BA200C">
      <w:pPr>
        <w:pStyle w:val="Sansinterligne"/>
        <w:jc w:val="both"/>
      </w:pPr>
    </w:p>
    <w:p w14:paraId="5CFE856C" w14:textId="1E886C7D" w:rsidR="001601B3" w:rsidRDefault="001601B3" w:rsidP="00BA200C">
      <w:pPr>
        <w:pStyle w:val="Sansinterligne"/>
        <w:jc w:val="both"/>
      </w:pPr>
      <w:r>
        <w:t>Par ailleurs,</w:t>
      </w:r>
      <w:r w:rsidR="0093287E">
        <w:t xml:space="preserve"> si le</w:t>
      </w:r>
      <w:r w:rsidR="00164EE3">
        <w:t xml:space="preserve"> panel d’</w:t>
      </w:r>
      <w:r w:rsidR="0093287E">
        <w:t>antigènes spécifiques</w:t>
      </w:r>
      <w:r w:rsidR="00164EE3">
        <w:t xml:space="preserve"> de GEM (PLA2R, THDS7A, NELL1, NCAM, EXT) et les sous classes d’immunoglobulines</w:t>
      </w:r>
      <w:r w:rsidR="0093287E">
        <w:t xml:space="preserve"> n’ont pas été déterminés localement,</w:t>
      </w:r>
      <w:r>
        <w:t xml:space="preserve"> </w:t>
      </w:r>
      <w:r w:rsidR="00164EE3">
        <w:t xml:space="preserve">un complément d’analyse sur </w:t>
      </w:r>
      <w:r>
        <w:t xml:space="preserve">les lames </w:t>
      </w:r>
      <w:r w:rsidR="0093287E">
        <w:t>de</w:t>
      </w:r>
      <w:r>
        <w:t xml:space="preserve"> biopsie rénale</w:t>
      </w:r>
      <w:r w:rsidR="00164EE3">
        <w:t xml:space="preserve"> </w:t>
      </w:r>
      <w:r>
        <w:t>– si disponible</w:t>
      </w:r>
      <w:r w:rsidR="000873FB">
        <w:t>s</w:t>
      </w:r>
      <w:r>
        <w:t xml:space="preserve"> – </w:t>
      </w:r>
      <w:r w:rsidR="00164EE3">
        <w:t>pourra être réalisé</w:t>
      </w:r>
      <w:r>
        <w:t xml:space="preserve"> de manière centralisée au laboratoire d’anatomopathologie du CHU </w:t>
      </w:r>
      <w:r w:rsidR="0093287E">
        <w:t xml:space="preserve">de </w:t>
      </w:r>
      <w:r>
        <w:t>Bicêtre</w:t>
      </w:r>
      <w:r w:rsidR="00C069D0">
        <w:t xml:space="preserve"> par le </w:t>
      </w:r>
      <w:r w:rsidR="00CE5A34">
        <w:t>P</w:t>
      </w:r>
      <w:r w:rsidR="00C069D0">
        <w:t>r Sophie FERLICOT</w:t>
      </w:r>
      <w:r w:rsidR="0093287E">
        <w:t xml:space="preserve"> (immunohistochimie ou spectrométrie de masse).</w:t>
      </w:r>
    </w:p>
    <w:p w14:paraId="515EC727" w14:textId="77777777" w:rsidR="00164EE3" w:rsidRDefault="00164EE3" w:rsidP="00A81202">
      <w:pPr>
        <w:spacing w:line="276" w:lineRule="auto"/>
        <w:jc w:val="both"/>
        <w:rPr>
          <w:rFonts w:ascii="Calibri" w:hAnsi="Calibri" w:cs="Calibri"/>
          <w:color w:val="000000"/>
        </w:rPr>
      </w:pPr>
    </w:p>
    <w:p w14:paraId="5AFC397F" w14:textId="5155A873" w:rsidR="003E7815" w:rsidRPr="00815373" w:rsidRDefault="003E7815" w:rsidP="00815373">
      <w:pPr>
        <w:pStyle w:val="Paragraphedeliste"/>
        <w:numPr>
          <w:ilvl w:val="0"/>
          <w:numId w:val="34"/>
        </w:numPr>
        <w:spacing w:line="276" w:lineRule="auto"/>
        <w:jc w:val="both"/>
        <w:rPr>
          <w:rFonts w:ascii="Calibri" w:hAnsi="Calibri" w:cs="Calibri"/>
          <w:i/>
          <w:iCs/>
          <w:color w:val="000000"/>
          <w:u w:val="single"/>
        </w:rPr>
      </w:pPr>
      <w:r w:rsidRPr="00815373">
        <w:rPr>
          <w:rFonts w:ascii="Calibri" w:hAnsi="Calibri" w:cs="Calibri"/>
          <w:i/>
          <w:iCs/>
          <w:color w:val="000000"/>
          <w:u w:val="single"/>
        </w:rPr>
        <w:t>Analyses statistique</w:t>
      </w:r>
      <w:r w:rsidR="00A47472" w:rsidRPr="00815373">
        <w:rPr>
          <w:rFonts w:ascii="Calibri" w:hAnsi="Calibri" w:cs="Calibri"/>
          <w:i/>
          <w:iCs/>
          <w:color w:val="000000"/>
          <w:u w:val="single"/>
        </w:rPr>
        <w:t>s</w:t>
      </w:r>
    </w:p>
    <w:p w14:paraId="0DF4FEE8" w14:textId="77777777" w:rsidR="004C2925" w:rsidRDefault="004C2925" w:rsidP="004C2925">
      <w:pPr>
        <w:pStyle w:val="Sansinterligne"/>
        <w:jc w:val="both"/>
      </w:pPr>
      <w:r w:rsidRPr="004C2925">
        <w:t xml:space="preserve">Les variables continues seront décrites </w:t>
      </w:r>
      <w:r>
        <w:t>à l’aide de</w:t>
      </w:r>
      <w:r w:rsidRPr="004C2925">
        <w:t xml:space="preserve"> médiane et </w:t>
      </w:r>
      <w:r>
        <w:t>d’écart</w:t>
      </w:r>
      <w:r w:rsidRPr="004C2925">
        <w:t xml:space="preserve"> interquartile (IQR 25-75), </w:t>
      </w:r>
      <w:r>
        <w:t xml:space="preserve">et </w:t>
      </w:r>
      <w:r w:rsidRPr="004C2925">
        <w:t xml:space="preserve">les variables catégorielles </w:t>
      </w:r>
      <w:r>
        <w:t>seront</w:t>
      </w:r>
      <w:r w:rsidRPr="004C2925">
        <w:t xml:space="preserve"> présentées sous forme d'effectifs et de pourcentages. </w:t>
      </w:r>
    </w:p>
    <w:p w14:paraId="5C2B8AB6" w14:textId="5F850A9C" w:rsidR="004C2925" w:rsidRDefault="004C2925" w:rsidP="004C2925">
      <w:pPr>
        <w:pStyle w:val="Sansinterligne"/>
        <w:jc w:val="both"/>
      </w:pPr>
      <w:r w:rsidRPr="004C2925">
        <w:t xml:space="preserve">Les différences de fréquence pour les variables qualitatives </w:t>
      </w:r>
      <w:r>
        <w:t>seront</w:t>
      </w:r>
      <w:r w:rsidRPr="004C2925">
        <w:t xml:space="preserve"> comparées à l'aide de tests </w:t>
      </w:r>
      <w:r w:rsidRPr="004C2925">
        <w:rPr>
          <w:lang w:val="en-US"/>
        </w:rPr>
        <w:t>χ</w:t>
      </w:r>
      <w:r w:rsidRPr="004C2925">
        <w:t xml:space="preserve">2. Des tests non paramétriques </w:t>
      </w:r>
      <w:r>
        <w:t>seront</w:t>
      </w:r>
      <w:r w:rsidRPr="004C2925">
        <w:t xml:space="preserve"> utilisés pour les variables quantitatives. </w:t>
      </w:r>
    </w:p>
    <w:p w14:paraId="66D5F66F" w14:textId="289DDF39" w:rsidR="004C2925" w:rsidRDefault="006A2B40" w:rsidP="004C2925">
      <w:pPr>
        <w:pStyle w:val="Sansinterligne"/>
        <w:jc w:val="both"/>
      </w:pPr>
      <w:r>
        <w:t>La méthode de</w:t>
      </w:r>
      <w:r w:rsidR="004C2925">
        <w:t xml:space="preserve"> Kaplan Meier sera utilisé</w:t>
      </w:r>
      <w:r>
        <w:t>e</w:t>
      </w:r>
      <w:r w:rsidR="004C2925">
        <w:t xml:space="preserve"> pour analyser la survenue d’une rechute rénale. </w:t>
      </w:r>
    </w:p>
    <w:p w14:paraId="45834B2E" w14:textId="5DFDF9D2" w:rsidR="004C2925" w:rsidRPr="004C2925" w:rsidRDefault="004C2925" w:rsidP="004C2925">
      <w:pPr>
        <w:pStyle w:val="Sansinterligne"/>
        <w:jc w:val="both"/>
      </w:pPr>
      <w:r w:rsidRPr="004C2925">
        <w:t xml:space="preserve">Tous les tests </w:t>
      </w:r>
      <w:r w:rsidR="00526CD8">
        <w:t>sont</w:t>
      </w:r>
      <w:r w:rsidRPr="004C2925">
        <w:t xml:space="preserve"> bilatéraux et une valeur p &lt;0,05 </w:t>
      </w:r>
      <w:r w:rsidR="00526CD8">
        <w:t>est</w:t>
      </w:r>
      <w:r w:rsidRPr="004C2925">
        <w:t xml:space="preserve"> considérée comme statistiquement significative. </w:t>
      </w:r>
    </w:p>
    <w:p w14:paraId="3FBE18F0" w14:textId="77777777" w:rsidR="005C0587" w:rsidRPr="009A7DA7" w:rsidRDefault="005C0587" w:rsidP="005C0587">
      <w:pPr>
        <w:pStyle w:val="Sansinterligne"/>
        <w:rPr>
          <w:rFonts w:cstheme="minorHAnsi"/>
        </w:rPr>
      </w:pPr>
    </w:p>
    <w:p w14:paraId="15AC9119" w14:textId="29734C72" w:rsidR="00083AAC" w:rsidRDefault="00296C56" w:rsidP="00815373">
      <w:pPr>
        <w:pStyle w:val="NormalWeb"/>
        <w:numPr>
          <w:ilvl w:val="0"/>
          <w:numId w:val="34"/>
        </w:numPr>
        <w:spacing w:before="0" w:beforeAutospacing="0" w:after="0" w:afterAutospacing="0"/>
        <w:jc w:val="both"/>
        <w:rPr>
          <w:color w:val="000000"/>
        </w:rPr>
      </w:pPr>
      <w:r>
        <w:rPr>
          <w:rFonts w:ascii="Calibri" w:hAnsi="Calibri" w:cs="Calibri"/>
          <w:i/>
          <w:iCs/>
          <w:color w:val="000000"/>
          <w:u w:val="single"/>
        </w:rPr>
        <w:t>Éthique</w:t>
      </w:r>
    </w:p>
    <w:p w14:paraId="18471C44" w14:textId="75902667" w:rsidR="00083AAC" w:rsidRPr="00083AAC" w:rsidRDefault="00083AAC" w:rsidP="00A81202">
      <w:pPr>
        <w:pStyle w:val="NormalWeb"/>
        <w:spacing w:before="0" w:beforeAutospacing="0" w:after="0" w:afterAutospacing="0"/>
        <w:jc w:val="both"/>
        <w:rPr>
          <w:color w:val="000000"/>
        </w:rPr>
      </w:pPr>
      <w:r w:rsidRPr="00083AAC">
        <w:rPr>
          <w:rFonts w:ascii="Calibri" w:hAnsi="Calibri" w:cs="Calibri"/>
          <w:color w:val="000000"/>
        </w:rPr>
        <w:t>Dans le cadre de cette étude, un</w:t>
      </w:r>
      <w:r w:rsidR="0059752E">
        <w:rPr>
          <w:rFonts w:ascii="Calibri" w:hAnsi="Calibri" w:cs="Calibri"/>
          <w:color w:val="000000"/>
        </w:rPr>
        <w:t xml:space="preserve">e note d’information et </w:t>
      </w:r>
      <w:r w:rsidRPr="00083AAC">
        <w:rPr>
          <w:rFonts w:ascii="Calibri" w:hAnsi="Calibri" w:cs="Calibri"/>
          <w:color w:val="000000"/>
        </w:rPr>
        <w:t>de non-opposition à l’utilisation des données médicales sera transmis</w:t>
      </w:r>
      <w:r w:rsidR="000873FB">
        <w:rPr>
          <w:rFonts w:ascii="Calibri" w:hAnsi="Calibri" w:cs="Calibri"/>
          <w:color w:val="000000"/>
        </w:rPr>
        <w:t>e</w:t>
      </w:r>
      <w:r w:rsidR="0059752E">
        <w:rPr>
          <w:rFonts w:ascii="Calibri" w:hAnsi="Calibri" w:cs="Calibri"/>
          <w:color w:val="000000"/>
        </w:rPr>
        <w:t>, par chaque investigateur,</w:t>
      </w:r>
      <w:r w:rsidRPr="00083AAC">
        <w:rPr>
          <w:rFonts w:ascii="Calibri" w:hAnsi="Calibri" w:cs="Calibri"/>
          <w:color w:val="000000"/>
        </w:rPr>
        <w:t xml:space="preserve"> aux patients </w:t>
      </w:r>
      <w:r w:rsidR="0059752E">
        <w:rPr>
          <w:rFonts w:ascii="Calibri" w:hAnsi="Calibri" w:cs="Calibri"/>
          <w:color w:val="000000"/>
        </w:rPr>
        <w:t xml:space="preserve">qu’il aura </w:t>
      </w:r>
      <w:r w:rsidRPr="00083AAC">
        <w:rPr>
          <w:rFonts w:ascii="Calibri" w:hAnsi="Calibri" w:cs="Calibri"/>
          <w:color w:val="000000"/>
        </w:rPr>
        <w:t xml:space="preserve">inclus. En cas d’opposition, l’ensemble des données concernant </w:t>
      </w:r>
      <w:proofErr w:type="spellStart"/>
      <w:r w:rsidRPr="00083AAC">
        <w:rPr>
          <w:rFonts w:ascii="Calibri" w:hAnsi="Calibri" w:cs="Calibri"/>
          <w:color w:val="000000"/>
        </w:rPr>
        <w:t>le-dit</w:t>
      </w:r>
      <w:proofErr w:type="spellEnd"/>
      <w:r w:rsidRPr="00083AAC">
        <w:rPr>
          <w:rFonts w:ascii="Calibri" w:hAnsi="Calibri" w:cs="Calibri"/>
          <w:color w:val="000000"/>
        </w:rPr>
        <w:t xml:space="preserve"> patient seront détruites de la base de données.</w:t>
      </w:r>
    </w:p>
    <w:p w14:paraId="3E50BFCC" w14:textId="776B6F69" w:rsidR="0079004C" w:rsidRDefault="0079004C" w:rsidP="00815373"/>
    <w:p w14:paraId="0CD20843" w14:textId="1F9D3243" w:rsidR="00815373" w:rsidRDefault="00815373" w:rsidP="00272093">
      <w:pPr>
        <w:pStyle w:val="Paragraphedeliste"/>
        <w:numPr>
          <w:ilvl w:val="0"/>
          <w:numId w:val="34"/>
        </w:numPr>
        <w:rPr>
          <w:rFonts w:asciiTheme="minorHAnsi" w:hAnsiTheme="minorHAnsi" w:cstheme="minorHAnsi"/>
          <w:i/>
          <w:iCs/>
          <w:u w:val="single"/>
        </w:rPr>
      </w:pPr>
      <w:r w:rsidRPr="00815373">
        <w:rPr>
          <w:rFonts w:asciiTheme="minorHAnsi" w:hAnsiTheme="minorHAnsi" w:cstheme="minorHAnsi"/>
          <w:i/>
          <w:iCs/>
          <w:u w:val="single"/>
        </w:rPr>
        <w:t>Règle d’</w:t>
      </w:r>
      <w:proofErr w:type="spellStart"/>
      <w:r w:rsidRPr="00815373">
        <w:rPr>
          <w:rFonts w:asciiTheme="minorHAnsi" w:hAnsiTheme="minorHAnsi" w:cstheme="minorHAnsi"/>
          <w:i/>
          <w:iCs/>
          <w:u w:val="single"/>
        </w:rPr>
        <w:t>authorship</w:t>
      </w:r>
      <w:proofErr w:type="spellEnd"/>
    </w:p>
    <w:p w14:paraId="5FB69226" w14:textId="1FBA8534" w:rsidR="00164EE3" w:rsidRPr="00164EE3" w:rsidRDefault="00164EE3" w:rsidP="00164EE3">
      <w:pPr>
        <w:pStyle w:val="Sansinterligne"/>
      </w:pPr>
      <w:r w:rsidRPr="00164EE3">
        <w:t xml:space="preserve">La participation </w:t>
      </w:r>
      <w:r w:rsidR="0044005A">
        <w:t>de l</w:t>
      </w:r>
      <w:r w:rsidR="0044005A" w:rsidRPr="0044005A">
        <w:t>a SNFMI (</w:t>
      </w:r>
      <w:r w:rsidR="0044005A" w:rsidRPr="0044005A">
        <w:t>S</w:t>
      </w:r>
      <w:r w:rsidR="0044005A" w:rsidRPr="0044005A">
        <w:t>o</w:t>
      </w:r>
      <w:r w:rsidR="0044005A" w:rsidRPr="0044005A">
        <w:t>ciété Nationale de Méd</w:t>
      </w:r>
      <w:r w:rsidR="0044005A" w:rsidRPr="0044005A">
        <w:t>e</w:t>
      </w:r>
      <w:r w:rsidR="0044005A" w:rsidRPr="0044005A">
        <w:t>c</w:t>
      </w:r>
      <w:r w:rsidR="0044005A" w:rsidRPr="0044005A">
        <w:t xml:space="preserve">ine </w:t>
      </w:r>
      <w:r w:rsidR="0044005A">
        <w:t xml:space="preserve">Interne) </w:t>
      </w:r>
      <w:r w:rsidRPr="00164EE3">
        <w:t>sera mentionnée dans les remerciements. Chaque collaborateur sera cité dans les co-auteurs, en pondération du nombre de cas rapportés.</w:t>
      </w:r>
    </w:p>
    <w:p w14:paraId="478131E0" w14:textId="77777777" w:rsidR="00164EE3" w:rsidRDefault="00164EE3" w:rsidP="00815373">
      <w:pPr>
        <w:rPr>
          <w:rFonts w:asciiTheme="minorHAnsi" w:hAnsiTheme="minorHAnsi" w:cstheme="minorHAnsi"/>
          <w:color w:val="000000"/>
        </w:rPr>
      </w:pPr>
    </w:p>
    <w:p w14:paraId="0F0AFFE2" w14:textId="77777777" w:rsidR="00CE5A34" w:rsidRPr="00815373" w:rsidRDefault="00CE5A34" w:rsidP="00815373">
      <w:pPr>
        <w:rPr>
          <w:rFonts w:asciiTheme="minorHAnsi" w:hAnsiTheme="minorHAnsi" w:cstheme="minorHAnsi"/>
          <w:color w:val="000000"/>
        </w:rPr>
      </w:pPr>
    </w:p>
    <w:p w14:paraId="22B7B7ED" w14:textId="20C771C1" w:rsidR="00626713" w:rsidRPr="001A02AB" w:rsidRDefault="00626713" w:rsidP="00712EE4">
      <w:pPr>
        <w:pStyle w:val="Paragraphedeliste"/>
        <w:numPr>
          <w:ilvl w:val="0"/>
          <w:numId w:val="1"/>
        </w:numPr>
        <w:spacing w:line="276" w:lineRule="auto"/>
        <w:rPr>
          <w:rFonts w:asciiTheme="minorHAnsi" w:hAnsiTheme="minorHAnsi" w:cstheme="minorHAnsi"/>
          <w:b/>
          <w:bCs/>
          <w:color w:val="000000"/>
          <w:sz w:val="28"/>
          <w:szCs w:val="28"/>
          <w:u w:val="single"/>
        </w:rPr>
      </w:pPr>
      <w:r w:rsidRPr="001A02AB">
        <w:rPr>
          <w:rFonts w:asciiTheme="minorHAnsi" w:hAnsiTheme="minorHAnsi" w:cstheme="minorHAnsi"/>
          <w:b/>
          <w:bCs/>
          <w:color w:val="000000"/>
          <w:sz w:val="28"/>
          <w:szCs w:val="28"/>
          <w:u w:val="single"/>
        </w:rPr>
        <w:t>Références</w:t>
      </w:r>
      <w:r w:rsidR="0097695D" w:rsidRPr="001A02AB">
        <w:rPr>
          <w:rFonts w:asciiTheme="minorHAnsi" w:hAnsiTheme="minorHAnsi" w:cstheme="minorHAnsi"/>
          <w:b/>
          <w:bCs/>
          <w:color w:val="000000"/>
          <w:sz w:val="28"/>
          <w:szCs w:val="28"/>
          <w:u w:val="single"/>
        </w:rPr>
        <w:t xml:space="preserve"> bibliographiques</w:t>
      </w:r>
    </w:p>
    <w:p w14:paraId="73AEF226" w14:textId="7410FD23" w:rsidR="00846D01" w:rsidRPr="009A7DA7" w:rsidRDefault="00846D01" w:rsidP="00A81202">
      <w:pPr>
        <w:jc w:val="both"/>
        <w:rPr>
          <w:rFonts w:asciiTheme="minorHAnsi" w:hAnsiTheme="minorHAnsi" w:cstheme="minorHAnsi"/>
          <w:sz w:val="13"/>
          <w:szCs w:val="13"/>
        </w:rPr>
      </w:pPr>
    </w:p>
    <w:p w14:paraId="63D116D4" w14:textId="556854DF"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rPr>
        <w:t>1.</w:t>
      </w:r>
      <w:r w:rsidRPr="0044005A">
        <w:rPr>
          <w:rFonts w:ascii="Calibri" w:hAnsiTheme="minorHAnsi" w:cs="Calibri"/>
        </w:rPr>
        <w:tab/>
        <w:t xml:space="preserve">Qin B, Wang J, Yang Z, Yang M, Ma N, Huang F, et al. </w:t>
      </w:r>
      <w:r w:rsidRPr="0044005A">
        <w:rPr>
          <w:rFonts w:ascii="Calibri" w:hAnsiTheme="minorHAnsi" w:cs="Calibri"/>
          <w:lang w:val="en-US"/>
        </w:rPr>
        <w:t xml:space="preserve">Epidemiology of primary Sjögren’s syndrome: a systematic review and meta-analysis. Ann Rheum Dis. nov 2015;74(11):1983‑9. </w:t>
      </w:r>
    </w:p>
    <w:p w14:paraId="6765AC5D"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lang w:val="en-US"/>
        </w:rPr>
        <w:t>2.</w:t>
      </w:r>
      <w:r w:rsidRPr="0044005A">
        <w:rPr>
          <w:rFonts w:ascii="Calibri" w:hAnsiTheme="minorHAnsi" w:cs="Calibri"/>
          <w:lang w:val="en-US"/>
        </w:rPr>
        <w:tab/>
        <w:t xml:space="preserve">François H, Mariette X. Renal involvement in primary Sjögren syndrome. Nat Rev Nephrol. févr 2016;12(2):82‑93. </w:t>
      </w:r>
    </w:p>
    <w:p w14:paraId="42925476" w14:textId="77777777" w:rsidR="0044005A" w:rsidRPr="0044005A" w:rsidRDefault="0044005A" w:rsidP="00712EE4">
      <w:pPr>
        <w:widowControl w:val="0"/>
        <w:autoSpaceDE w:val="0"/>
        <w:autoSpaceDN w:val="0"/>
        <w:adjustRightInd w:val="0"/>
        <w:jc w:val="both"/>
        <w:rPr>
          <w:rFonts w:ascii="Calibri" w:hAnsiTheme="minorHAnsi" w:cs="Calibri"/>
        </w:rPr>
      </w:pPr>
      <w:r w:rsidRPr="0044005A">
        <w:rPr>
          <w:rFonts w:ascii="Calibri" w:hAnsiTheme="minorHAnsi" w:cs="Calibri"/>
          <w:lang w:val="en-US"/>
        </w:rPr>
        <w:t>3.</w:t>
      </w:r>
      <w:r w:rsidRPr="0044005A">
        <w:rPr>
          <w:rFonts w:ascii="Calibri" w:hAnsiTheme="minorHAnsi" w:cs="Calibri"/>
          <w:lang w:val="en-US"/>
        </w:rPr>
        <w:tab/>
        <w:t xml:space="preserve">Goules AV, Tatouli IP, Moutsopoulos HM, Tzioufas AG. Clinically significant renal involvement in primary Sjögren’s syndrome: clinical presentation and outcome. </w:t>
      </w:r>
      <w:r w:rsidRPr="0044005A">
        <w:rPr>
          <w:rFonts w:ascii="Calibri" w:hAnsiTheme="minorHAnsi" w:cs="Calibri"/>
        </w:rPr>
        <w:t xml:space="preserve">Arthritis Rheum. nov 2013;65(11):2945‑53. </w:t>
      </w:r>
    </w:p>
    <w:p w14:paraId="02BF0332"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rPr>
        <w:t>4.</w:t>
      </w:r>
      <w:r w:rsidRPr="0044005A">
        <w:rPr>
          <w:rFonts w:ascii="Calibri" w:hAnsiTheme="minorHAnsi" w:cs="Calibri"/>
        </w:rPr>
        <w:tab/>
        <w:t xml:space="preserve">Jasiek M, Karras A, Le Guern V, Krastinova E, Mesbah R, Faguer S, et al. </w:t>
      </w:r>
      <w:r w:rsidRPr="0044005A">
        <w:rPr>
          <w:rFonts w:ascii="Calibri" w:hAnsiTheme="minorHAnsi" w:cs="Calibri"/>
          <w:lang w:val="en-US"/>
        </w:rPr>
        <w:t xml:space="preserve">A multicentre study of 95 biopsy-proven cases of renal disease in primary Sjögren’s syndrome. Rheumatol Oxf Engl. 1 mars 2017;56(3):362‑70. </w:t>
      </w:r>
    </w:p>
    <w:p w14:paraId="74EA3DD9"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lang w:val="en-US"/>
        </w:rPr>
        <w:t>5.</w:t>
      </w:r>
      <w:r w:rsidRPr="0044005A">
        <w:rPr>
          <w:rFonts w:ascii="Calibri" w:hAnsiTheme="minorHAnsi" w:cs="Calibri"/>
          <w:lang w:val="en-US"/>
        </w:rPr>
        <w:tab/>
        <w:t xml:space="preserve">Alsharhan L, Beck LH. Membranous Nephropathy: Core Curriculum 2021. Am J Kidney Dis Off J Natl Kidney Found. mars 2021;77(3):440‑53. </w:t>
      </w:r>
    </w:p>
    <w:p w14:paraId="59539FE0" w14:textId="77777777" w:rsidR="0044005A" w:rsidRPr="0044005A" w:rsidRDefault="0044005A" w:rsidP="00712EE4">
      <w:pPr>
        <w:widowControl w:val="0"/>
        <w:autoSpaceDE w:val="0"/>
        <w:autoSpaceDN w:val="0"/>
        <w:adjustRightInd w:val="0"/>
        <w:jc w:val="both"/>
        <w:rPr>
          <w:rFonts w:ascii="Calibri" w:hAnsiTheme="minorHAnsi" w:cs="Calibri"/>
        </w:rPr>
      </w:pPr>
      <w:r w:rsidRPr="0044005A">
        <w:rPr>
          <w:rFonts w:ascii="Calibri" w:hAnsiTheme="minorHAnsi" w:cs="Calibri"/>
          <w:lang w:val="en-US"/>
        </w:rPr>
        <w:t>6.</w:t>
      </w:r>
      <w:r w:rsidRPr="0044005A">
        <w:rPr>
          <w:rFonts w:ascii="Calibri" w:hAnsiTheme="minorHAnsi" w:cs="Calibri"/>
          <w:lang w:val="en-US"/>
        </w:rPr>
        <w:tab/>
        <w:t xml:space="preserve">Couser WG. Primary Membranous Nephropathy. Clin J Am Soc Nephrol CJASN. </w:t>
      </w:r>
      <w:r w:rsidRPr="0044005A">
        <w:rPr>
          <w:rFonts w:ascii="Calibri" w:hAnsiTheme="minorHAnsi" w:cs="Calibri"/>
        </w:rPr>
        <w:t xml:space="preserve">7 juin 2017;12(6):983‑97. </w:t>
      </w:r>
    </w:p>
    <w:p w14:paraId="78293075"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rPr>
        <w:t>7.</w:t>
      </w:r>
      <w:r w:rsidRPr="0044005A">
        <w:rPr>
          <w:rFonts w:ascii="Calibri" w:hAnsiTheme="minorHAnsi" w:cs="Calibri"/>
        </w:rPr>
        <w:tab/>
        <w:t xml:space="preserve">Ronco P, Plaisier E, Debiec H. Advances in Membranous Nephropathy. </w:t>
      </w:r>
      <w:r w:rsidRPr="0044005A">
        <w:rPr>
          <w:rFonts w:ascii="Calibri" w:hAnsiTheme="minorHAnsi" w:cs="Calibri"/>
          <w:lang w:val="en-US"/>
        </w:rPr>
        <w:t xml:space="preserve">J Clin Med. 5 févr 2021;10(4):607. </w:t>
      </w:r>
    </w:p>
    <w:p w14:paraId="5F3501C5"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lang w:val="en-US"/>
        </w:rPr>
        <w:t>8.</w:t>
      </w:r>
      <w:r w:rsidRPr="0044005A">
        <w:rPr>
          <w:rFonts w:ascii="Calibri" w:hAnsiTheme="minorHAnsi" w:cs="Calibri"/>
          <w:lang w:val="en-US"/>
        </w:rPr>
        <w:tab/>
        <w:t xml:space="preserve">Zand L, Fervenza FC, Nasr SH, Sethi S. Membranoproliferative glomerulonephritis associated with autoimmune diseases. J Nephrol. avr 2014;27(2):165‑71. </w:t>
      </w:r>
    </w:p>
    <w:p w14:paraId="0F91D9C8"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lang w:val="en-US"/>
        </w:rPr>
        <w:t>9.</w:t>
      </w:r>
      <w:r w:rsidRPr="0044005A">
        <w:rPr>
          <w:rFonts w:ascii="Calibri" w:hAnsiTheme="minorHAnsi" w:cs="Calibri"/>
          <w:lang w:val="en-US"/>
        </w:rPr>
        <w:tab/>
        <w:t xml:space="preserve">Fernández M, Alarcón GS, Calvo-Alén J, Andrade R, McGwin G, Vilá LM, et al. A multiethnic, multicenter cohort of patients with systemic lupus erythematosus (SLE) as a model for the study of ethnic disparities in SLE. Arthritis Rheum. 15 mai 2007;57(4):576‑84. </w:t>
      </w:r>
    </w:p>
    <w:p w14:paraId="695C80C1" w14:textId="77777777" w:rsidR="0044005A" w:rsidRPr="0044005A" w:rsidRDefault="0044005A" w:rsidP="00712EE4">
      <w:pPr>
        <w:widowControl w:val="0"/>
        <w:autoSpaceDE w:val="0"/>
        <w:autoSpaceDN w:val="0"/>
        <w:adjustRightInd w:val="0"/>
        <w:jc w:val="both"/>
        <w:rPr>
          <w:rFonts w:ascii="Calibri" w:hAnsiTheme="minorHAnsi" w:cs="Calibri"/>
          <w:lang w:val="en-US"/>
        </w:rPr>
      </w:pPr>
      <w:r w:rsidRPr="0044005A">
        <w:rPr>
          <w:rFonts w:ascii="Calibri" w:hAnsiTheme="minorHAnsi" w:cs="Calibri"/>
          <w:lang w:val="en-US"/>
        </w:rPr>
        <w:t>10.</w:t>
      </w:r>
      <w:r w:rsidRPr="0044005A">
        <w:rPr>
          <w:rFonts w:ascii="Calibri" w:hAnsiTheme="minorHAnsi" w:cs="Calibri"/>
          <w:lang w:val="en-US"/>
        </w:rPr>
        <w:tab/>
        <w:t xml:space="preserve">Beydon M, Seror R, Le Guern V, Chretien P, Mariette X, Nocturne G. Impact of patient ancestry on heterogeneity of Sjögren’s disease. RMD Open. mars 2023;9(1):e002955. </w:t>
      </w:r>
    </w:p>
    <w:p w14:paraId="1CC467AC" w14:textId="77777777" w:rsidR="0044005A" w:rsidRPr="0044005A" w:rsidRDefault="0044005A" w:rsidP="00712EE4">
      <w:pPr>
        <w:widowControl w:val="0"/>
        <w:autoSpaceDE w:val="0"/>
        <w:autoSpaceDN w:val="0"/>
        <w:adjustRightInd w:val="0"/>
        <w:jc w:val="both"/>
        <w:rPr>
          <w:rFonts w:ascii="Calibri" w:hAnsiTheme="minorHAnsi" w:cs="Calibri"/>
        </w:rPr>
      </w:pPr>
      <w:r w:rsidRPr="0044005A">
        <w:rPr>
          <w:rFonts w:ascii="Calibri" w:hAnsiTheme="minorHAnsi" w:cs="Calibri"/>
          <w:lang w:val="en-US"/>
        </w:rPr>
        <w:t>11.</w:t>
      </w:r>
      <w:r w:rsidRPr="0044005A">
        <w:rPr>
          <w:rFonts w:ascii="Calibri" w:hAnsiTheme="minorHAnsi" w:cs="Calibri"/>
          <w:lang w:val="en-US"/>
        </w:rPr>
        <w:tab/>
        <w:t xml:space="preserve">Development of a nomogram for membranous nephropathy prediction in patients with primary Sjögren’s syndrome: a 6-year retrospective study - PubMed [Internet]. </w:t>
      </w:r>
      <w:r w:rsidRPr="0044005A">
        <w:rPr>
          <w:rFonts w:ascii="Calibri" w:hAnsiTheme="minorHAnsi" w:cs="Calibri"/>
        </w:rPr>
        <w:t>[cité 22 avr 2024]. Disponible sur: https://pubmed.ncbi.nlm.nih.gov/38633257/</w:t>
      </w:r>
    </w:p>
    <w:p w14:paraId="35C9F91E" w14:textId="77777777" w:rsidR="0044005A" w:rsidRPr="0044005A" w:rsidRDefault="0044005A" w:rsidP="00712EE4">
      <w:pPr>
        <w:widowControl w:val="0"/>
        <w:autoSpaceDE w:val="0"/>
        <w:autoSpaceDN w:val="0"/>
        <w:adjustRightInd w:val="0"/>
        <w:jc w:val="both"/>
        <w:rPr>
          <w:rFonts w:ascii="Calibri" w:hAnsiTheme="minorHAnsi" w:cs="Calibri"/>
        </w:rPr>
      </w:pPr>
      <w:r w:rsidRPr="0044005A">
        <w:rPr>
          <w:rFonts w:ascii="Calibri" w:hAnsiTheme="minorHAnsi" w:cs="Calibri"/>
        </w:rPr>
        <w:t>12.</w:t>
      </w:r>
      <w:r w:rsidRPr="0044005A">
        <w:rPr>
          <w:rFonts w:ascii="Calibri" w:hAnsiTheme="minorHAnsi" w:cs="Calibri"/>
        </w:rPr>
        <w:tab/>
        <w:t xml:space="preserve">Chen R, Wang J, Xie Q, Xue J, Hao C. Sjögren’s syndrome complicated with membranous nephropathy, a cause or coincidence? Int J Rheum Dis. août 2021;24(8):1086‑94. </w:t>
      </w:r>
    </w:p>
    <w:p w14:paraId="4ACC0B4B" w14:textId="5194D2D0" w:rsidR="0097695D" w:rsidRPr="001A02AB" w:rsidRDefault="0097695D" w:rsidP="00712EE4">
      <w:pPr>
        <w:jc w:val="both"/>
        <w:rPr>
          <w:rFonts w:asciiTheme="minorHAnsi" w:hAnsiTheme="minorHAnsi" w:cstheme="minorHAnsi"/>
        </w:rPr>
      </w:pPr>
    </w:p>
    <w:sectPr w:rsidR="0097695D" w:rsidRPr="001A02AB" w:rsidSect="00003EF6">
      <w:pgSz w:w="11906" w:h="16838"/>
      <w:pgMar w:top="661" w:right="850" w:bottom="69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97A8" w14:textId="77777777" w:rsidR="00C52CEF" w:rsidRDefault="00C52CEF" w:rsidP="006202A1">
      <w:r>
        <w:separator/>
      </w:r>
    </w:p>
  </w:endnote>
  <w:endnote w:type="continuationSeparator" w:id="0">
    <w:p w14:paraId="03E04B7B" w14:textId="77777777" w:rsidR="00C52CEF" w:rsidRDefault="00C52CEF" w:rsidP="006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1FBD" w14:textId="77777777" w:rsidR="00C52CEF" w:rsidRDefault="00C52CEF" w:rsidP="006202A1">
      <w:r>
        <w:separator/>
      </w:r>
    </w:p>
  </w:footnote>
  <w:footnote w:type="continuationSeparator" w:id="0">
    <w:p w14:paraId="713A67D5" w14:textId="77777777" w:rsidR="00C52CEF" w:rsidRDefault="00C52CEF" w:rsidP="0062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93"/>
    <w:multiLevelType w:val="hybridMultilevel"/>
    <w:tmpl w:val="355440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9E7816"/>
    <w:multiLevelType w:val="hybridMultilevel"/>
    <w:tmpl w:val="3ED8507A"/>
    <w:lvl w:ilvl="0" w:tplc="E9563BA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A64FB"/>
    <w:multiLevelType w:val="hybridMultilevel"/>
    <w:tmpl w:val="6E7AA106"/>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A5023"/>
    <w:multiLevelType w:val="hybridMultilevel"/>
    <w:tmpl w:val="BEC89924"/>
    <w:lvl w:ilvl="0" w:tplc="2E0261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E361F1"/>
    <w:multiLevelType w:val="hybridMultilevel"/>
    <w:tmpl w:val="280806E2"/>
    <w:lvl w:ilvl="0" w:tplc="593248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F75CE"/>
    <w:multiLevelType w:val="hybridMultilevel"/>
    <w:tmpl w:val="1C2AC856"/>
    <w:lvl w:ilvl="0" w:tplc="3376A96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22801"/>
    <w:multiLevelType w:val="hybridMultilevel"/>
    <w:tmpl w:val="CEA6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23BFB"/>
    <w:multiLevelType w:val="hybridMultilevel"/>
    <w:tmpl w:val="83AA92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A01EF4"/>
    <w:multiLevelType w:val="multilevel"/>
    <w:tmpl w:val="5570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3603A"/>
    <w:multiLevelType w:val="hybridMultilevel"/>
    <w:tmpl w:val="A94E82FA"/>
    <w:lvl w:ilvl="0" w:tplc="2A2659D6">
      <w:start w:val="1"/>
      <w:numFmt w:val="upperLetter"/>
      <w:lvlText w:val="%1."/>
      <w:lvlJc w:val="left"/>
      <w:pPr>
        <w:ind w:left="720" w:hanging="360"/>
      </w:pPr>
      <w:rPr>
        <w:rFonts w:asciiTheme="minorHAnsi" w:hAnsiTheme="minorHAnsi" w:hint="default"/>
        <w:b/>
        <w:i w:val="0"/>
        <w:color w:val="000000" w:themeColor="text1"/>
        <w:sz w:val="28"/>
        <w:szCs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BE18BF"/>
    <w:multiLevelType w:val="hybridMultilevel"/>
    <w:tmpl w:val="404C22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D3C018A"/>
    <w:multiLevelType w:val="hybridMultilevel"/>
    <w:tmpl w:val="4DB6A5E2"/>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53772"/>
    <w:multiLevelType w:val="hybridMultilevel"/>
    <w:tmpl w:val="A12222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5B1221"/>
    <w:multiLevelType w:val="hybridMultilevel"/>
    <w:tmpl w:val="66ECD268"/>
    <w:lvl w:ilvl="0" w:tplc="DE981D9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633D82"/>
    <w:multiLevelType w:val="hybridMultilevel"/>
    <w:tmpl w:val="5058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297330"/>
    <w:multiLevelType w:val="multilevel"/>
    <w:tmpl w:val="AAC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AF6354"/>
    <w:multiLevelType w:val="hybridMultilevel"/>
    <w:tmpl w:val="B9403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A0CA6"/>
    <w:multiLevelType w:val="hybridMultilevel"/>
    <w:tmpl w:val="04408E6A"/>
    <w:lvl w:ilvl="0" w:tplc="19CAB59C">
      <w:start w:val="1"/>
      <w:numFmt w:val="upperLetter"/>
      <w:lvlText w:val="%1."/>
      <w:lvlJc w:val="left"/>
      <w:pPr>
        <w:ind w:left="720" w:hanging="360"/>
      </w:pPr>
      <w:rPr>
        <w:rFonts w:asciiTheme="minorHAnsi" w:hAnsiTheme="minorHAnsi" w:hint="default"/>
        <w:b/>
        <w:bCs w:val="0"/>
        <w:i w:val="0"/>
        <w:color w:val="000000" w:themeColor="text1"/>
        <w:sz w:val="28"/>
        <w:szCs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E10D72"/>
    <w:multiLevelType w:val="hybridMultilevel"/>
    <w:tmpl w:val="AFF035F2"/>
    <w:lvl w:ilvl="0" w:tplc="17185DC2">
      <w:start w:val="1"/>
      <w:numFmt w:val="decimal"/>
      <w:lvlText w:val="%1."/>
      <w:lvlJc w:val="left"/>
      <w:pPr>
        <w:ind w:left="720" w:hanging="360"/>
      </w:pPr>
      <w:rPr>
        <w:rFonts w:asciiTheme="minorHAnsi" w:hAnsiTheme="minorHAnsi" w:cstheme="minorHAnsi"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6E1781"/>
    <w:multiLevelType w:val="hybridMultilevel"/>
    <w:tmpl w:val="B28E6102"/>
    <w:lvl w:ilvl="0" w:tplc="9634F05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960694"/>
    <w:multiLevelType w:val="hybridMultilevel"/>
    <w:tmpl w:val="D9D448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036336"/>
    <w:multiLevelType w:val="hybridMultilevel"/>
    <w:tmpl w:val="272AC8C2"/>
    <w:lvl w:ilvl="0" w:tplc="57A84EC4">
      <w:start w:val="1"/>
      <w:numFmt w:val="bullet"/>
      <w:pStyle w:val="Bibliographie1"/>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B300F6E"/>
    <w:multiLevelType w:val="hybridMultilevel"/>
    <w:tmpl w:val="5BF89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7B1113"/>
    <w:multiLevelType w:val="hybridMultilevel"/>
    <w:tmpl w:val="6E6CC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00D0F"/>
    <w:multiLevelType w:val="multilevel"/>
    <w:tmpl w:val="341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44B5B"/>
    <w:multiLevelType w:val="multilevel"/>
    <w:tmpl w:val="621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D6AB6"/>
    <w:multiLevelType w:val="hybridMultilevel"/>
    <w:tmpl w:val="1BA6FD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AA4337"/>
    <w:multiLevelType w:val="hybridMultilevel"/>
    <w:tmpl w:val="840C54E4"/>
    <w:lvl w:ilvl="0" w:tplc="FFEA7BE4">
      <w:start w:val="1"/>
      <w:numFmt w:val="upperRoman"/>
      <w:lvlText w:val="%1."/>
      <w:lvlJc w:val="left"/>
      <w:pPr>
        <w:ind w:left="1080" w:hanging="72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9E4AF5"/>
    <w:multiLevelType w:val="hybridMultilevel"/>
    <w:tmpl w:val="CB9A4F62"/>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9130DF"/>
    <w:multiLevelType w:val="hybridMultilevel"/>
    <w:tmpl w:val="2416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F62B1"/>
    <w:multiLevelType w:val="multilevel"/>
    <w:tmpl w:val="BE3A465E"/>
    <w:lvl w:ilvl="0">
      <w:start w:val="1"/>
      <w:numFmt w:val="bullet"/>
      <w:lvlText w:val="-"/>
      <w:lvlJc w:val="left"/>
      <w:pPr>
        <w:ind w:left="720" w:hanging="360"/>
      </w:pPr>
      <w:rPr>
        <w:rFonts w:ascii="Calibri" w:eastAsia="Times New Roman" w:hAnsi="Calibri" w:cs="Calibr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C20CE"/>
    <w:multiLevelType w:val="hybridMultilevel"/>
    <w:tmpl w:val="D2F81552"/>
    <w:lvl w:ilvl="0" w:tplc="E718281A">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162E0"/>
    <w:multiLevelType w:val="hybridMultilevel"/>
    <w:tmpl w:val="3AE86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484A99"/>
    <w:multiLevelType w:val="multilevel"/>
    <w:tmpl w:val="4B2E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15707">
    <w:abstractNumId w:val="27"/>
  </w:num>
  <w:num w:numId="2" w16cid:durableId="807162138">
    <w:abstractNumId w:val="23"/>
  </w:num>
  <w:num w:numId="3" w16cid:durableId="2010254687">
    <w:abstractNumId w:val="3"/>
  </w:num>
  <w:num w:numId="4" w16cid:durableId="104078585">
    <w:abstractNumId w:val="20"/>
  </w:num>
  <w:num w:numId="5" w16cid:durableId="167909807">
    <w:abstractNumId w:val="1"/>
  </w:num>
  <w:num w:numId="6" w16cid:durableId="1033572611">
    <w:abstractNumId w:val="9"/>
  </w:num>
  <w:num w:numId="7" w16cid:durableId="2058774608">
    <w:abstractNumId w:val="10"/>
  </w:num>
  <w:num w:numId="8" w16cid:durableId="1889561943">
    <w:abstractNumId w:val="0"/>
  </w:num>
  <w:num w:numId="9" w16cid:durableId="569971368">
    <w:abstractNumId w:val="29"/>
  </w:num>
  <w:num w:numId="10" w16cid:durableId="231702508">
    <w:abstractNumId w:val="6"/>
  </w:num>
  <w:num w:numId="11" w16cid:durableId="121970118">
    <w:abstractNumId w:val="17"/>
  </w:num>
  <w:num w:numId="12" w16cid:durableId="2055692985">
    <w:abstractNumId w:val="32"/>
  </w:num>
  <w:num w:numId="13" w16cid:durableId="79061243">
    <w:abstractNumId w:val="22"/>
  </w:num>
  <w:num w:numId="14" w16cid:durableId="1495874675">
    <w:abstractNumId w:val="28"/>
  </w:num>
  <w:num w:numId="15" w16cid:durableId="1186676882">
    <w:abstractNumId w:val="11"/>
  </w:num>
  <w:num w:numId="16" w16cid:durableId="78866850">
    <w:abstractNumId w:val="7"/>
  </w:num>
  <w:num w:numId="17" w16cid:durableId="514730870">
    <w:abstractNumId w:val="2"/>
  </w:num>
  <w:num w:numId="18" w16cid:durableId="1224100642">
    <w:abstractNumId w:val="26"/>
  </w:num>
  <w:num w:numId="19" w16cid:durableId="2106418860">
    <w:abstractNumId w:val="21"/>
  </w:num>
  <w:num w:numId="20" w16cid:durableId="2124375467">
    <w:abstractNumId w:val="12"/>
  </w:num>
  <w:num w:numId="21" w16cid:durableId="2102988235">
    <w:abstractNumId w:val="13"/>
  </w:num>
  <w:num w:numId="22" w16cid:durableId="792559605">
    <w:abstractNumId w:val="5"/>
  </w:num>
  <w:num w:numId="23" w16cid:durableId="1878619702">
    <w:abstractNumId w:val="31"/>
  </w:num>
  <w:num w:numId="24" w16cid:durableId="418479423">
    <w:abstractNumId w:val="19"/>
  </w:num>
  <w:num w:numId="25" w16cid:durableId="174467095">
    <w:abstractNumId w:val="24"/>
  </w:num>
  <w:num w:numId="26" w16cid:durableId="1050688715">
    <w:abstractNumId w:val="15"/>
  </w:num>
  <w:num w:numId="27" w16cid:durableId="2101020467">
    <w:abstractNumId w:val="25"/>
  </w:num>
  <w:num w:numId="28" w16cid:durableId="298650434">
    <w:abstractNumId w:val="8"/>
  </w:num>
  <w:num w:numId="29" w16cid:durableId="464348238">
    <w:abstractNumId w:val="33"/>
  </w:num>
  <w:num w:numId="30" w16cid:durableId="223807370">
    <w:abstractNumId w:val="30"/>
  </w:num>
  <w:num w:numId="31" w16cid:durableId="1236936211">
    <w:abstractNumId w:val="4"/>
  </w:num>
  <w:num w:numId="32" w16cid:durableId="749355589">
    <w:abstractNumId w:val="16"/>
  </w:num>
  <w:num w:numId="33" w16cid:durableId="433012902">
    <w:abstractNumId w:val="14"/>
  </w:num>
  <w:num w:numId="34" w16cid:durableId="6826349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73"/>
    <w:rsid w:val="000035D1"/>
    <w:rsid w:val="00003EF6"/>
    <w:rsid w:val="000076A2"/>
    <w:rsid w:val="00032736"/>
    <w:rsid w:val="00036F8F"/>
    <w:rsid w:val="00045A44"/>
    <w:rsid w:val="0005486C"/>
    <w:rsid w:val="00073282"/>
    <w:rsid w:val="00073F0C"/>
    <w:rsid w:val="000835CE"/>
    <w:rsid w:val="00083AAC"/>
    <w:rsid w:val="000873FB"/>
    <w:rsid w:val="00093DB0"/>
    <w:rsid w:val="0009632D"/>
    <w:rsid w:val="000A539A"/>
    <w:rsid w:val="000B3112"/>
    <w:rsid w:val="000C2376"/>
    <w:rsid w:val="000C32C5"/>
    <w:rsid w:val="000C5BA1"/>
    <w:rsid w:val="000D5431"/>
    <w:rsid w:val="000E2EFD"/>
    <w:rsid w:val="000F3E52"/>
    <w:rsid w:val="000F487C"/>
    <w:rsid w:val="000F48DC"/>
    <w:rsid w:val="000F4AE0"/>
    <w:rsid w:val="00105FFF"/>
    <w:rsid w:val="001207DC"/>
    <w:rsid w:val="00124DD6"/>
    <w:rsid w:val="00130B59"/>
    <w:rsid w:val="001601B3"/>
    <w:rsid w:val="0016275D"/>
    <w:rsid w:val="00164EE3"/>
    <w:rsid w:val="00173652"/>
    <w:rsid w:val="00181DA7"/>
    <w:rsid w:val="001840F7"/>
    <w:rsid w:val="001847EA"/>
    <w:rsid w:val="0019230D"/>
    <w:rsid w:val="0019394E"/>
    <w:rsid w:val="001A02AB"/>
    <w:rsid w:val="001A6C9D"/>
    <w:rsid w:val="001C36A5"/>
    <w:rsid w:val="001C526C"/>
    <w:rsid w:val="001D4C8B"/>
    <w:rsid w:val="001E49A1"/>
    <w:rsid w:val="001F069B"/>
    <w:rsid w:val="002223D3"/>
    <w:rsid w:val="002369AA"/>
    <w:rsid w:val="002603C0"/>
    <w:rsid w:val="00262E37"/>
    <w:rsid w:val="00267D67"/>
    <w:rsid w:val="002701C6"/>
    <w:rsid w:val="00272093"/>
    <w:rsid w:val="002720A5"/>
    <w:rsid w:val="00277835"/>
    <w:rsid w:val="0028740F"/>
    <w:rsid w:val="00294C5C"/>
    <w:rsid w:val="00296C56"/>
    <w:rsid w:val="002A7CE3"/>
    <w:rsid w:val="002B4F65"/>
    <w:rsid w:val="002C05DB"/>
    <w:rsid w:val="002D1800"/>
    <w:rsid w:val="002E370A"/>
    <w:rsid w:val="002E6094"/>
    <w:rsid w:val="003018E6"/>
    <w:rsid w:val="00302533"/>
    <w:rsid w:val="00351932"/>
    <w:rsid w:val="003522B5"/>
    <w:rsid w:val="003649FB"/>
    <w:rsid w:val="00364C84"/>
    <w:rsid w:val="003670DE"/>
    <w:rsid w:val="00367387"/>
    <w:rsid w:val="0036772A"/>
    <w:rsid w:val="0037678E"/>
    <w:rsid w:val="00380F27"/>
    <w:rsid w:val="003862D4"/>
    <w:rsid w:val="0038689A"/>
    <w:rsid w:val="003A0F0B"/>
    <w:rsid w:val="003A388D"/>
    <w:rsid w:val="003A5C51"/>
    <w:rsid w:val="003B331D"/>
    <w:rsid w:val="003D01AC"/>
    <w:rsid w:val="003D2E8B"/>
    <w:rsid w:val="003E184C"/>
    <w:rsid w:val="003E2E6C"/>
    <w:rsid w:val="003E73EF"/>
    <w:rsid w:val="003E7815"/>
    <w:rsid w:val="003F0C1A"/>
    <w:rsid w:val="003F6F28"/>
    <w:rsid w:val="00414189"/>
    <w:rsid w:val="00427BF7"/>
    <w:rsid w:val="004353D0"/>
    <w:rsid w:val="0044005A"/>
    <w:rsid w:val="004416B0"/>
    <w:rsid w:val="00442578"/>
    <w:rsid w:val="0045256D"/>
    <w:rsid w:val="00460AD1"/>
    <w:rsid w:val="0046482C"/>
    <w:rsid w:val="00473DE1"/>
    <w:rsid w:val="00474D66"/>
    <w:rsid w:val="00480558"/>
    <w:rsid w:val="004B0A34"/>
    <w:rsid w:val="004C0315"/>
    <w:rsid w:val="004C2925"/>
    <w:rsid w:val="004C5885"/>
    <w:rsid w:val="004D55A1"/>
    <w:rsid w:val="004E22E5"/>
    <w:rsid w:val="004E2A66"/>
    <w:rsid w:val="004E7BA6"/>
    <w:rsid w:val="004F6537"/>
    <w:rsid w:val="00504B6E"/>
    <w:rsid w:val="00504EB6"/>
    <w:rsid w:val="00510660"/>
    <w:rsid w:val="005106C5"/>
    <w:rsid w:val="00516720"/>
    <w:rsid w:val="00526CD8"/>
    <w:rsid w:val="00531115"/>
    <w:rsid w:val="00536E50"/>
    <w:rsid w:val="00536ED9"/>
    <w:rsid w:val="00586BFB"/>
    <w:rsid w:val="005876F6"/>
    <w:rsid w:val="0059752E"/>
    <w:rsid w:val="005A4205"/>
    <w:rsid w:val="005A7098"/>
    <w:rsid w:val="005B65FE"/>
    <w:rsid w:val="005B6F9E"/>
    <w:rsid w:val="005C0587"/>
    <w:rsid w:val="005C2369"/>
    <w:rsid w:val="005D288D"/>
    <w:rsid w:val="005D4D0C"/>
    <w:rsid w:val="005E55B6"/>
    <w:rsid w:val="00603219"/>
    <w:rsid w:val="006202A1"/>
    <w:rsid w:val="00626713"/>
    <w:rsid w:val="00633911"/>
    <w:rsid w:val="0067196A"/>
    <w:rsid w:val="00673127"/>
    <w:rsid w:val="006A1497"/>
    <w:rsid w:val="006A2B40"/>
    <w:rsid w:val="006C4843"/>
    <w:rsid w:val="006D52F2"/>
    <w:rsid w:val="006D59B7"/>
    <w:rsid w:val="0070785C"/>
    <w:rsid w:val="00712EE4"/>
    <w:rsid w:val="00721D25"/>
    <w:rsid w:val="00727D6B"/>
    <w:rsid w:val="00731DD8"/>
    <w:rsid w:val="00765F91"/>
    <w:rsid w:val="00774930"/>
    <w:rsid w:val="007814B7"/>
    <w:rsid w:val="0079004C"/>
    <w:rsid w:val="007B6AA7"/>
    <w:rsid w:val="007C2087"/>
    <w:rsid w:val="007E0631"/>
    <w:rsid w:val="007F56F6"/>
    <w:rsid w:val="00800373"/>
    <w:rsid w:val="00802729"/>
    <w:rsid w:val="00802AE8"/>
    <w:rsid w:val="00807B3A"/>
    <w:rsid w:val="00815373"/>
    <w:rsid w:val="008308C9"/>
    <w:rsid w:val="00830A31"/>
    <w:rsid w:val="00840278"/>
    <w:rsid w:val="00846D01"/>
    <w:rsid w:val="00852C6B"/>
    <w:rsid w:val="00856D96"/>
    <w:rsid w:val="00871853"/>
    <w:rsid w:val="00891BEF"/>
    <w:rsid w:val="008B0E94"/>
    <w:rsid w:val="008B4F92"/>
    <w:rsid w:val="008C2D66"/>
    <w:rsid w:val="008C715A"/>
    <w:rsid w:val="008C77A9"/>
    <w:rsid w:val="008D7D55"/>
    <w:rsid w:val="008E2EB8"/>
    <w:rsid w:val="008F25A2"/>
    <w:rsid w:val="008F3EC6"/>
    <w:rsid w:val="008F6BD1"/>
    <w:rsid w:val="00904DB7"/>
    <w:rsid w:val="00906E09"/>
    <w:rsid w:val="0093287E"/>
    <w:rsid w:val="009407BC"/>
    <w:rsid w:val="00955D26"/>
    <w:rsid w:val="00956D00"/>
    <w:rsid w:val="00971836"/>
    <w:rsid w:val="0097695D"/>
    <w:rsid w:val="009A7DA7"/>
    <w:rsid w:val="009B05CE"/>
    <w:rsid w:val="009B0EF8"/>
    <w:rsid w:val="009B337E"/>
    <w:rsid w:val="009B5513"/>
    <w:rsid w:val="009C2394"/>
    <w:rsid w:val="009E2075"/>
    <w:rsid w:val="009E3C55"/>
    <w:rsid w:val="009F4E3B"/>
    <w:rsid w:val="00A15EB7"/>
    <w:rsid w:val="00A411D1"/>
    <w:rsid w:val="00A47472"/>
    <w:rsid w:val="00A55F19"/>
    <w:rsid w:val="00A57574"/>
    <w:rsid w:val="00A77A71"/>
    <w:rsid w:val="00A77B8C"/>
    <w:rsid w:val="00A80B4C"/>
    <w:rsid w:val="00A81202"/>
    <w:rsid w:val="00A869A5"/>
    <w:rsid w:val="00AB52F4"/>
    <w:rsid w:val="00AB6C50"/>
    <w:rsid w:val="00AC43FC"/>
    <w:rsid w:val="00AC627B"/>
    <w:rsid w:val="00AD1D5B"/>
    <w:rsid w:val="00AD420D"/>
    <w:rsid w:val="00AD6A64"/>
    <w:rsid w:val="00AF5DCF"/>
    <w:rsid w:val="00B101D4"/>
    <w:rsid w:val="00B1187B"/>
    <w:rsid w:val="00B11D73"/>
    <w:rsid w:val="00B21EC9"/>
    <w:rsid w:val="00B57665"/>
    <w:rsid w:val="00B71CDC"/>
    <w:rsid w:val="00B73C6D"/>
    <w:rsid w:val="00BA200C"/>
    <w:rsid w:val="00BB6A6B"/>
    <w:rsid w:val="00BB7F45"/>
    <w:rsid w:val="00BC32D2"/>
    <w:rsid w:val="00BC4D38"/>
    <w:rsid w:val="00BD2A2F"/>
    <w:rsid w:val="00C065EB"/>
    <w:rsid w:val="00C069D0"/>
    <w:rsid w:val="00C11D03"/>
    <w:rsid w:val="00C3074B"/>
    <w:rsid w:val="00C333AD"/>
    <w:rsid w:val="00C348D8"/>
    <w:rsid w:val="00C52CEF"/>
    <w:rsid w:val="00C64D45"/>
    <w:rsid w:val="00C70CE1"/>
    <w:rsid w:val="00C711DB"/>
    <w:rsid w:val="00C72B10"/>
    <w:rsid w:val="00C817E8"/>
    <w:rsid w:val="00C879D1"/>
    <w:rsid w:val="00CA0DA2"/>
    <w:rsid w:val="00CA168D"/>
    <w:rsid w:val="00CD3C38"/>
    <w:rsid w:val="00CE5A34"/>
    <w:rsid w:val="00D011F7"/>
    <w:rsid w:val="00D047F8"/>
    <w:rsid w:val="00D04C6F"/>
    <w:rsid w:val="00D06A86"/>
    <w:rsid w:val="00D16296"/>
    <w:rsid w:val="00D240AD"/>
    <w:rsid w:val="00D30BC8"/>
    <w:rsid w:val="00D33248"/>
    <w:rsid w:val="00D33B43"/>
    <w:rsid w:val="00D40A0B"/>
    <w:rsid w:val="00D52D49"/>
    <w:rsid w:val="00D56F5E"/>
    <w:rsid w:val="00D57686"/>
    <w:rsid w:val="00D60155"/>
    <w:rsid w:val="00D603B1"/>
    <w:rsid w:val="00D62C67"/>
    <w:rsid w:val="00D83F3E"/>
    <w:rsid w:val="00D97992"/>
    <w:rsid w:val="00DB671D"/>
    <w:rsid w:val="00DB6E40"/>
    <w:rsid w:val="00DC5328"/>
    <w:rsid w:val="00DD4461"/>
    <w:rsid w:val="00DE796B"/>
    <w:rsid w:val="00DF288D"/>
    <w:rsid w:val="00E14E8D"/>
    <w:rsid w:val="00E150F9"/>
    <w:rsid w:val="00E151D3"/>
    <w:rsid w:val="00E16CAC"/>
    <w:rsid w:val="00E40483"/>
    <w:rsid w:val="00E42C9E"/>
    <w:rsid w:val="00E44FFA"/>
    <w:rsid w:val="00E85170"/>
    <w:rsid w:val="00E90FBC"/>
    <w:rsid w:val="00E92F1E"/>
    <w:rsid w:val="00EC7B07"/>
    <w:rsid w:val="00EE41F1"/>
    <w:rsid w:val="00EF5385"/>
    <w:rsid w:val="00F05838"/>
    <w:rsid w:val="00F0674A"/>
    <w:rsid w:val="00F1332A"/>
    <w:rsid w:val="00F21427"/>
    <w:rsid w:val="00F2229A"/>
    <w:rsid w:val="00F27242"/>
    <w:rsid w:val="00F309BD"/>
    <w:rsid w:val="00F37BE0"/>
    <w:rsid w:val="00F53B73"/>
    <w:rsid w:val="00F60E62"/>
    <w:rsid w:val="00F62DCE"/>
    <w:rsid w:val="00F66291"/>
    <w:rsid w:val="00F91EE1"/>
    <w:rsid w:val="00FC5DF8"/>
    <w:rsid w:val="00FE0E36"/>
    <w:rsid w:val="00FE512E"/>
    <w:rsid w:val="00FF10FF"/>
    <w:rsid w:val="00FF2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1F6D"/>
  <w15:docId w15:val="{F12D394E-9745-4070-9F74-9D49342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E5"/>
    <w:rPr>
      <w:rFonts w:ascii="Times New Roman" w:eastAsia="Times New Roman" w:hAnsi="Times New Roman" w:cs="Times New Roman"/>
      <w:lang w:eastAsia="fr-FR"/>
    </w:rPr>
  </w:style>
  <w:style w:type="paragraph" w:styleId="Titre3">
    <w:name w:val="heading 3"/>
    <w:basedOn w:val="Normal"/>
    <w:link w:val="Titre3Car"/>
    <w:uiPriority w:val="9"/>
    <w:qFormat/>
    <w:rsid w:val="0044005A"/>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11D73"/>
    <w:pPr>
      <w:ind w:left="720"/>
      <w:contextualSpacing/>
    </w:pPr>
  </w:style>
  <w:style w:type="paragraph" w:styleId="NormalWeb">
    <w:name w:val="Normal (Web)"/>
    <w:basedOn w:val="Normal"/>
    <w:uiPriority w:val="99"/>
    <w:rsid w:val="00B11D73"/>
    <w:pPr>
      <w:spacing w:before="100" w:beforeAutospacing="1" w:after="100" w:afterAutospacing="1"/>
    </w:pPr>
  </w:style>
  <w:style w:type="paragraph" w:styleId="Sansinterligne">
    <w:name w:val="No Spacing"/>
    <w:uiPriority w:val="1"/>
    <w:qFormat/>
    <w:rsid w:val="00B11D73"/>
  </w:style>
  <w:style w:type="paragraph" w:styleId="Notedebasdepage">
    <w:name w:val="footnote text"/>
    <w:basedOn w:val="Normal"/>
    <w:link w:val="NotedebasdepageCar"/>
    <w:uiPriority w:val="99"/>
    <w:semiHidden/>
    <w:unhideWhenUsed/>
    <w:rsid w:val="006202A1"/>
    <w:rPr>
      <w:sz w:val="20"/>
      <w:szCs w:val="20"/>
    </w:rPr>
  </w:style>
  <w:style w:type="character" w:customStyle="1" w:styleId="NotedebasdepageCar">
    <w:name w:val="Note de bas de page Car"/>
    <w:basedOn w:val="Policepardfaut"/>
    <w:link w:val="Notedebasdepage"/>
    <w:uiPriority w:val="99"/>
    <w:semiHidden/>
    <w:rsid w:val="006202A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202A1"/>
    <w:rPr>
      <w:vertAlign w:val="superscript"/>
    </w:rPr>
  </w:style>
  <w:style w:type="paragraph" w:styleId="En-tte">
    <w:name w:val="header"/>
    <w:basedOn w:val="Normal"/>
    <w:link w:val="En-tteCar"/>
    <w:uiPriority w:val="99"/>
    <w:unhideWhenUsed/>
    <w:rsid w:val="0097695D"/>
    <w:pPr>
      <w:tabs>
        <w:tab w:val="center" w:pos="4536"/>
        <w:tab w:val="right" w:pos="9072"/>
      </w:tabs>
    </w:pPr>
  </w:style>
  <w:style w:type="character" w:customStyle="1" w:styleId="En-tteCar">
    <w:name w:val="En-tête Car"/>
    <w:basedOn w:val="Policepardfaut"/>
    <w:link w:val="En-tte"/>
    <w:uiPriority w:val="99"/>
    <w:rsid w:val="0097695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97695D"/>
    <w:pPr>
      <w:tabs>
        <w:tab w:val="center" w:pos="4536"/>
        <w:tab w:val="right" w:pos="9072"/>
      </w:tabs>
    </w:pPr>
  </w:style>
  <w:style w:type="character" w:customStyle="1" w:styleId="PieddepageCar">
    <w:name w:val="Pied de page Car"/>
    <w:basedOn w:val="Policepardfaut"/>
    <w:link w:val="Pieddepage"/>
    <w:uiPriority w:val="99"/>
    <w:rsid w:val="0097695D"/>
    <w:rPr>
      <w:rFonts w:ascii="Times New Roman" w:eastAsia="Times New Roman" w:hAnsi="Times New Roman" w:cs="Times New Roman"/>
      <w:lang w:eastAsia="fr-FR"/>
    </w:rPr>
  </w:style>
  <w:style w:type="paragraph" w:customStyle="1" w:styleId="Bibliographie10">
    <w:name w:val="Bibliographie1"/>
    <w:basedOn w:val="Normal"/>
    <w:link w:val="BibliographyCar"/>
    <w:rsid w:val="0097695D"/>
    <w:pPr>
      <w:tabs>
        <w:tab w:val="left" w:pos="260"/>
      </w:tabs>
      <w:spacing w:after="240"/>
      <w:ind w:left="264" w:hanging="264"/>
    </w:pPr>
  </w:style>
  <w:style w:type="character" w:customStyle="1" w:styleId="BibliographyCar">
    <w:name w:val="Bibliography Car"/>
    <w:basedOn w:val="Policepardfaut"/>
    <w:link w:val="Bibliographie10"/>
    <w:rsid w:val="0097695D"/>
    <w:rPr>
      <w:rFonts w:ascii="Times New Roman" w:eastAsia="Times New Roman" w:hAnsi="Times New Roman" w:cs="Times New Roman"/>
      <w:lang w:eastAsia="fr-FR"/>
    </w:rPr>
  </w:style>
  <w:style w:type="character" w:styleId="Lienhypertexte">
    <w:name w:val="Hyperlink"/>
    <w:basedOn w:val="Policepardfaut"/>
    <w:uiPriority w:val="99"/>
    <w:unhideWhenUsed/>
    <w:rsid w:val="00856D96"/>
    <w:rPr>
      <w:color w:val="0563C1" w:themeColor="hyperlink"/>
      <w:u w:val="single"/>
    </w:rPr>
  </w:style>
  <w:style w:type="character" w:customStyle="1" w:styleId="UnresolvedMention1">
    <w:name w:val="Unresolved Mention1"/>
    <w:basedOn w:val="Policepardfaut"/>
    <w:uiPriority w:val="99"/>
    <w:semiHidden/>
    <w:unhideWhenUsed/>
    <w:rsid w:val="00856D96"/>
    <w:rPr>
      <w:color w:val="605E5C"/>
      <w:shd w:val="clear" w:color="auto" w:fill="E1DFDD"/>
    </w:rPr>
  </w:style>
  <w:style w:type="character" w:styleId="Lienhypertextesuivivisit">
    <w:name w:val="FollowedHyperlink"/>
    <w:basedOn w:val="Policepardfaut"/>
    <w:uiPriority w:val="99"/>
    <w:semiHidden/>
    <w:unhideWhenUsed/>
    <w:rsid w:val="00856D96"/>
    <w:rPr>
      <w:color w:val="954F72" w:themeColor="followedHyperlink"/>
      <w:u w:val="single"/>
    </w:rPr>
  </w:style>
  <w:style w:type="character" w:customStyle="1" w:styleId="ParagraphedelisteCar">
    <w:name w:val="Paragraphe de liste Car"/>
    <w:basedOn w:val="Policepardfaut"/>
    <w:link w:val="Paragraphedeliste"/>
    <w:uiPriority w:val="34"/>
    <w:rsid w:val="00DB6E40"/>
    <w:rPr>
      <w:rFonts w:ascii="Times New Roman" w:eastAsia="Times New Roman" w:hAnsi="Times New Roman" w:cs="Times New Roman"/>
      <w:lang w:eastAsia="fr-FR"/>
    </w:rPr>
  </w:style>
  <w:style w:type="paragraph" w:customStyle="1" w:styleId="Bibliographie1">
    <w:name w:val="Bibliographie1"/>
    <w:basedOn w:val="Normal"/>
    <w:rsid w:val="00DB6E40"/>
    <w:pPr>
      <w:numPr>
        <w:numId w:val="19"/>
      </w:numPr>
      <w:tabs>
        <w:tab w:val="left" w:pos="500"/>
      </w:tabs>
      <w:spacing w:after="240"/>
      <w:ind w:left="504" w:hanging="504"/>
      <w:jc w:val="both"/>
    </w:pPr>
    <w:rPr>
      <w:rFonts w:eastAsiaTheme="minorHAnsi"/>
      <w:color w:val="000000" w:themeColor="text1"/>
      <w:lang w:eastAsia="en-US"/>
    </w:rPr>
  </w:style>
  <w:style w:type="paragraph" w:customStyle="1" w:styleId="Bibliographie2">
    <w:name w:val="Bibliographie2"/>
    <w:basedOn w:val="Normal"/>
    <w:link w:val="BibliographyCar1"/>
    <w:rsid w:val="005D4D0C"/>
    <w:pPr>
      <w:widowControl w:val="0"/>
      <w:tabs>
        <w:tab w:val="left" w:pos="380"/>
      </w:tabs>
      <w:autoSpaceDE w:val="0"/>
      <w:autoSpaceDN w:val="0"/>
      <w:adjustRightInd w:val="0"/>
      <w:spacing w:after="240"/>
      <w:ind w:left="384" w:hanging="384"/>
    </w:pPr>
  </w:style>
  <w:style w:type="character" w:customStyle="1" w:styleId="BibliographyCar1">
    <w:name w:val="Bibliography Car1"/>
    <w:basedOn w:val="Policepardfaut"/>
    <w:link w:val="Bibliographie2"/>
    <w:rsid w:val="005D4D0C"/>
    <w:rPr>
      <w:rFonts w:ascii="Times New Roman" w:eastAsia="Times New Roman" w:hAnsi="Times New Roman" w:cs="Times New Roman"/>
      <w:lang w:eastAsia="fr-FR"/>
    </w:rPr>
  </w:style>
  <w:style w:type="character" w:customStyle="1" w:styleId="apple-converted-space">
    <w:name w:val="apple-converted-space"/>
    <w:basedOn w:val="Policepardfaut"/>
    <w:rsid w:val="004E22E5"/>
  </w:style>
  <w:style w:type="character" w:styleId="Marquedecommentaire">
    <w:name w:val="annotation reference"/>
    <w:basedOn w:val="Policepardfaut"/>
    <w:uiPriority w:val="99"/>
    <w:semiHidden/>
    <w:unhideWhenUsed/>
    <w:rsid w:val="00DB671D"/>
    <w:rPr>
      <w:sz w:val="16"/>
      <w:szCs w:val="16"/>
    </w:rPr>
  </w:style>
  <w:style w:type="paragraph" w:styleId="Commentaire">
    <w:name w:val="annotation text"/>
    <w:basedOn w:val="Normal"/>
    <w:link w:val="CommentaireCar"/>
    <w:uiPriority w:val="99"/>
    <w:semiHidden/>
    <w:unhideWhenUsed/>
    <w:rsid w:val="00DB671D"/>
    <w:rPr>
      <w:sz w:val="20"/>
      <w:szCs w:val="20"/>
    </w:rPr>
  </w:style>
  <w:style w:type="character" w:customStyle="1" w:styleId="CommentaireCar">
    <w:name w:val="Commentaire Car"/>
    <w:basedOn w:val="Policepardfaut"/>
    <w:link w:val="Commentaire"/>
    <w:uiPriority w:val="99"/>
    <w:semiHidden/>
    <w:rsid w:val="00DB671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B671D"/>
    <w:rPr>
      <w:b/>
      <w:bCs/>
    </w:rPr>
  </w:style>
  <w:style w:type="character" w:customStyle="1" w:styleId="ObjetducommentaireCar">
    <w:name w:val="Objet du commentaire Car"/>
    <w:basedOn w:val="CommentaireCar"/>
    <w:link w:val="Objetducommentaire"/>
    <w:uiPriority w:val="99"/>
    <w:semiHidden/>
    <w:rsid w:val="00DB671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B671D"/>
    <w:rPr>
      <w:rFonts w:ascii="Tahoma" w:hAnsi="Tahoma" w:cs="Tahoma"/>
      <w:sz w:val="16"/>
      <w:szCs w:val="16"/>
    </w:rPr>
  </w:style>
  <w:style w:type="character" w:customStyle="1" w:styleId="TextedebullesCar">
    <w:name w:val="Texte de bulles Car"/>
    <w:basedOn w:val="Policepardfaut"/>
    <w:link w:val="Textedebulles"/>
    <w:uiPriority w:val="99"/>
    <w:semiHidden/>
    <w:rsid w:val="00DB671D"/>
    <w:rPr>
      <w:rFonts w:ascii="Tahoma" w:eastAsia="Times New Roman" w:hAnsi="Tahoma" w:cs="Tahoma"/>
      <w:sz w:val="16"/>
      <w:szCs w:val="16"/>
      <w:lang w:eastAsia="fr-FR"/>
    </w:rPr>
  </w:style>
  <w:style w:type="paragraph" w:styleId="Rvision">
    <w:name w:val="Revision"/>
    <w:hidden/>
    <w:uiPriority w:val="99"/>
    <w:semiHidden/>
    <w:rsid w:val="004416B0"/>
    <w:rPr>
      <w:rFonts w:ascii="Times New Roman" w:eastAsia="Times New Roman" w:hAnsi="Times New Roman" w:cs="Times New Roman"/>
      <w:lang w:eastAsia="fr-FR"/>
    </w:rPr>
  </w:style>
  <w:style w:type="character" w:customStyle="1" w:styleId="st">
    <w:name w:val="st"/>
    <w:basedOn w:val="Policepardfaut"/>
    <w:rsid w:val="000873FB"/>
  </w:style>
  <w:style w:type="character" w:customStyle="1" w:styleId="Mentionnonrsolue1">
    <w:name w:val="Mention non résolue1"/>
    <w:basedOn w:val="Policepardfaut"/>
    <w:uiPriority w:val="99"/>
    <w:semiHidden/>
    <w:unhideWhenUsed/>
    <w:rsid w:val="0019394E"/>
    <w:rPr>
      <w:color w:val="605E5C"/>
      <w:shd w:val="clear" w:color="auto" w:fill="E1DFDD"/>
    </w:rPr>
  </w:style>
  <w:style w:type="character" w:customStyle="1" w:styleId="Titre3Car">
    <w:name w:val="Titre 3 Car"/>
    <w:basedOn w:val="Policepardfaut"/>
    <w:link w:val="Titre3"/>
    <w:uiPriority w:val="9"/>
    <w:rsid w:val="0044005A"/>
    <w:rPr>
      <w:rFonts w:ascii="Times New Roman" w:eastAsia="Times New Roman" w:hAnsi="Times New Roman" w:cs="Times New Roman"/>
      <w:b/>
      <w:bCs/>
      <w:sz w:val="27"/>
      <w:szCs w:val="27"/>
      <w:lang w:eastAsia="fr-FR"/>
    </w:rPr>
  </w:style>
  <w:style w:type="character" w:styleId="Mentionnonrsolue">
    <w:name w:val="Unresolved Mention"/>
    <w:basedOn w:val="Policepardfaut"/>
    <w:uiPriority w:val="99"/>
    <w:semiHidden/>
    <w:unhideWhenUsed/>
    <w:rsid w:val="0044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545">
      <w:bodyDiv w:val="1"/>
      <w:marLeft w:val="0"/>
      <w:marRight w:val="0"/>
      <w:marTop w:val="0"/>
      <w:marBottom w:val="0"/>
      <w:divBdr>
        <w:top w:val="none" w:sz="0" w:space="0" w:color="auto"/>
        <w:left w:val="none" w:sz="0" w:space="0" w:color="auto"/>
        <w:bottom w:val="none" w:sz="0" w:space="0" w:color="auto"/>
        <w:right w:val="none" w:sz="0" w:space="0" w:color="auto"/>
      </w:divBdr>
      <w:divsChild>
        <w:div w:id="1758939468">
          <w:marLeft w:val="0"/>
          <w:marRight w:val="0"/>
          <w:marTop w:val="0"/>
          <w:marBottom w:val="0"/>
          <w:divBdr>
            <w:top w:val="none" w:sz="0" w:space="0" w:color="auto"/>
            <w:left w:val="none" w:sz="0" w:space="0" w:color="auto"/>
            <w:bottom w:val="none" w:sz="0" w:space="0" w:color="auto"/>
            <w:right w:val="none" w:sz="0" w:space="0" w:color="auto"/>
          </w:divBdr>
          <w:divsChild>
            <w:div w:id="577985088">
              <w:marLeft w:val="0"/>
              <w:marRight w:val="0"/>
              <w:marTop w:val="0"/>
              <w:marBottom w:val="0"/>
              <w:divBdr>
                <w:top w:val="none" w:sz="0" w:space="0" w:color="auto"/>
                <w:left w:val="none" w:sz="0" w:space="0" w:color="auto"/>
                <w:bottom w:val="none" w:sz="0" w:space="0" w:color="auto"/>
                <w:right w:val="none" w:sz="0" w:space="0" w:color="auto"/>
              </w:divBdr>
              <w:divsChild>
                <w:div w:id="1508132259">
                  <w:marLeft w:val="0"/>
                  <w:marRight w:val="0"/>
                  <w:marTop w:val="0"/>
                  <w:marBottom w:val="0"/>
                  <w:divBdr>
                    <w:top w:val="none" w:sz="0" w:space="0" w:color="auto"/>
                    <w:left w:val="none" w:sz="0" w:space="0" w:color="auto"/>
                    <w:bottom w:val="none" w:sz="0" w:space="0" w:color="auto"/>
                    <w:right w:val="none" w:sz="0" w:space="0" w:color="auto"/>
                  </w:divBdr>
                </w:div>
              </w:divsChild>
            </w:div>
            <w:div w:id="495191593">
              <w:marLeft w:val="0"/>
              <w:marRight w:val="0"/>
              <w:marTop w:val="0"/>
              <w:marBottom w:val="0"/>
              <w:divBdr>
                <w:top w:val="none" w:sz="0" w:space="0" w:color="auto"/>
                <w:left w:val="none" w:sz="0" w:space="0" w:color="auto"/>
                <w:bottom w:val="none" w:sz="0" w:space="0" w:color="auto"/>
                <w:right w:val="none" w:sz="0" w:space="0" w:color="auto"/>
              </w:divBdr>
              <w:divsChild>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142">
          <w:marLeft w:val="0"/>
          <w:marRight w:val="0"/>
          <w:marTop w:val="0"/>
          <w:marBottom w:val="0"/>
          <w:divBdr>
            <w:top w:val="none" w:sz="0" w:space="0" w:color="auto"/>
            <w:left w:val="none" w:sz="0" w:space="0" w:color="auto"/>
            <w:bottom w:val="none" w:sz="0" w:space="0" w:color="auto"/>
            <w:right w:val="none" w:sz="0" w:space="0" w:color="auto"/>
          </w:divBdr>
          <w:divsChild>
            <w:div w:id="392579617">
              <w:marLeft w:val="0"/>
              <w:marRight w:val="0"/>
              <w:marTop w:val="0"/>
              <w:marBottom w:val="0"/>
              <w:divBdr>
                <w:top w:val="none" w:sz="0" w:space="0" w:color="auto"/>
                <w:left w:val="none" w:sz="0" w:space="0" w:color="auto"/>
                <w:bottom w:val="none" w:sz="0" w:space="0" w:color="auto"/>
                <w:right w:val="none" w:sz="0" w:space="0" w:color="auto"/>
              </w:divBdr>
              <w:divsChild>
                <w:div w:id="166211054">
                  <w:marLeft w:val="0"/>
                  <w:marRight w:val="0"/>
                  <w:marTop w:val="0"/>
                  <w:marBottom w:val="0"/>
                  <w:divBdr>
                    <w:top w:val="none" w:sz="0" w:space="0" w:color="auto"/>
                    <w:left w:val="none" w:sz="0" w:space="0" w:color="auto"/>
                    <w:bottom w:val="none" w:sz="0" w:space="0" w:color="auto"/>
                    <w:right w:val="none" w:sz="0" w:space="0" w:color="auto"/>
                  </w:divBdr>
                </w:div>
              </w:divsChild>
            </w:div>
            <w:div w:id="1826047320">
              <w:marLeft w:val="0"/>
              <w:marRight w:val="0"/>
              <w:marTop w:val="0"/>
              <w:marBottom w:val="0"/>
              <w:divBdr>
                <w:top w:val="none" w:sz="0" w:space="0" w:color="auto"/>
                <w:left w:val="none" w:sz="0" w:space="0" w:color="auto"/>
                <w:bottom w:val="none" w:sz="0" w:space="0" w:color="auto"/>
                <w:right w:val="none" w:sz="0" w:space="0" w:color="auto"/>
              </w:divBdr>
              <w:divsChild>
                <w:div w:id="2123105145">
                  <w:marLeft w:val="0"/>
                  <w:marRight w:val="0"/>
                  <w:marTop w:val="0"/>
                  <w:marBottom w:val="0"/>
                  <w:divBdr>
                    <w:top w:val="none" w:sz="0" w:space="0" w:color="auto"/>
                    <w:left w:val="none" w:sz="0" w:space="0" w:color="auto"/>
                    <w:bottom w:val="none" w:sz="0" w:space="0" w:color="auto"/>
                    <w:right w:val="none" w:sz="0" w:space="0" w:color="auto"/>
                  </w:divBdr>
                </w:div>
                <w:div w:id="1172258096">
                  <w:marLeft w:val="0"/>
                  <w:marRight w:val="0"/>
                  <w:marTop w:val="0"/>
                  <w:marBottom w:val="0"/>
                  <w:divBdr>
                    <w:top w:val="none" w:sz="0" w:space="0" w:color="auto"/>
                    <w:left w:val="none" w:sz="0" w:space="0" w:color="auto"/>
                    <w:bottom w:val="none" w:sz="0" w:space="0" w:color="auto"/>
                    <w:right w:val="none" w:sz="0" w:space="0" w:color="auto"/>
                  </w:divBdr>
                </w:div>
              </w:divsChild>
            </w:div>
            <w:div w:id="1024937589">
              <w:marLeft w:val="0"/>
              <w:marRight w:val="0"/>
              <w:marTop w:val="0"/>
              <w:marBottom w:val="0"/>
              <w:divBdr>
                <w:top w:val="none" w:sz="0" w:space="0" w:color="auto"/>
                <w:left w:val="none" w:sz="0" w:space="0" w:color="auto"/>
                <w:bottom w:val="none" w:sz="0" w:space="0" w:color="auto"/>
                <w:right w:val="none" w:sz="0" w:space="0" w:color="auto"/>
              </w:divBdr>
              <w:divsChild>
                <w:div w:id="20865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9139">
      <w:bodyDiv w:val="1"/>
      <w:marLeft w:val="0"/>
      <w:marRight w:val="0"/>
      <w:marTop w:val="0"/>
      <w:marBottom w:val="0"/>
      <w:divBdr>
        <w:top w:val="none" w:sz="0" w:space="0" w:color="auto"/>
        <w:left w:val="none" w:sz="0" w:space="0" w:color="auto"/>
        <w:bottom w:val="none" w:sz="0" w:space="0" w:color="auto"/>
        <w:right w:val="none" w:sz="0" w:space="0" w:color="auto"/>
      </w:divBdr>
      <w:divsChild>
        <w:div w:id="1845365391">
          <w:marLeft w:val="0"/>
          <w:marRight w:val="0"/>
          <w:marTop w:val="0"/>
          <w:marBottom w:val="0"/>
          <w:divBdr>
            <w:top w:val="none" w:sz="0" w:space="0" w:color="auto"/>
            <w:left w:val="none" w:sz="0" w:space="0" w:color="auto"/>
            <w:bottom w:val="none" w:sz="0" w:space="0" w:color="auto"/>
            <w:right w:val="none" w:sz="0" w:space="0" w:color="auto"/>
          </w:divBdr>
          <w:divsChild>
            <w:div w:id="649477007">
              <w:marLeft w:val="0"/>
              <w:marRight w:val="0"/>
              <w:marTop w:val="0"/>
              <w:marBottom w:val="0"/>
              <w:divBdr>
                <w:top w:val="none" w:sz="0" w:space="0" w:color="auto"/>
                <w:left w:val="none" w:sz="0" w:space="0" w:color="auto"/>
                <w:bottom w:val="none" w:sz="0" w:space="0" w:color="auto"/>
                <w:right w:val="none" w:sz="0" w:space="0" w:color="auto"/>
              </w:divBdr>
              <w:divsChild>
                <w:div w:id="20838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1430">
      <w:bodyDiv w:val="1"/>
      <w:marLeft w:val="0"/>
      <w:marRight w:val="0"/>
      <w:marTop w:val="0"/>
      <w:marBottom w:val="0"/>
      <w:divBdr>
        <w:top w:val="none" w:sz="0" w:space="0" w:color="auto"/>
        <w:left w:val="none" w:sz="0" w:space="0" w:color="auto"/>
        <w:bottom w:val="none" w:sz="0" w:space="0" w:color="auto"/>
        <w:right w:val="none" w:sz="0" w:space="0" w:color="auto"/>
      </w:divBdr>
      <w:divsChild>
        <w:div w:id="1592666032">
          <w:marLeft w:val="0"/>
          <w:marRight w:val="0"/>
          <w:marTop w:val="0"/>
          <w:marBottom w:val="0"/>
          <w:divBdr>
            <w:top w:val="none" w:sz="0" w:space="0" w:color="auto"/>
            <w:left w:val="none" w:sz="0" w:space="0" w:color="auto"/>
            <w:bottom w:val="none" w:sz="0" w:space="0" w:color="auto"/>
            <w:right w:val="none" w:sz="0" w:space="0" w:color="auto"/>
          </w:divBdr>
          <w:divsChild>
            <w:div w:id="1348486381">
              <w:marLeft w:val="0"/>
              <w:marRight w:val="0"/>
              <w:marTop w:val="0"/>
              <w:marBottom w:val="0"/>
              <w:divBdr>
                <w:top w:val="none" w:sz="0" w:space="0" w:color="auto"/>
                <w:left w:val="none" w:sz="0" w:space="0" w:color="auto"/>
                <w:bottom w:val="none" w:sz="0" w:space="0" w:color="auto"/>
                <w:right w:val="none" w:sz="0" w:space="0" w:color="auto"/>
              </w:divBdr>
              <w:divsChild>
                <w:div w:id="17573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1276">
      <w:bodyDiv w:val="1"/>
      <w:marLeft w:val="0"/>
      <w:marRight w:val="0"/>
      <w:marTop w:val="0"/>
      <w:marBottom w:val="0"/>
      <w:divBdr>
        <w:top w:val="none" w:sz="0" w:space="0" w:color="auto"/>
        <w:left w:val="none" w:sz="0" w:space="0" w:color="auto"/>
        <w:bottom w:val="none" w:sz="0" w:space="0" w:color="auto"/>
        <w:right w:val="none" w:sz="0" w:space="0" w:color="auto"/>
      </w:divBdr>
      <w:divsChild>
        <w:div w:id="1776821651">
          <w:marLeft w:val="0"/>
          <w:marRight w:val="0"/>
          <w:marTop w:val="0"/>
          <w:marBottom w:val="0"/>
          <w:divBdr>
            <w:top w:val="none" w:sz="0" w:space="0" w:color="auto"/>
            <w:left w:val="none" w:sz="0" w:space="0" w:color="auto"/>
            <w:bottom w:val="none" w:sz="0" w:space="0" w:color="auto"/>
            <w:right w:val="none" w:sz="0" w:space="0" w:color="auto"/>
          </w:divBdr>
          <w:divsChild>
            <w:div w:id="641351010">
              <w:marLeft w:val="0"/>
              <w:marRight w:val="0"/>
              <w:marTop w:val="0"/>
              <w:marBottom w:val="0"/>
              <w:divBdr>
                <w:top w:val="none" w:sz="0" w:space="0" w:color="auto"/>
                <w:left w:val="none" w:sz="0" w:space="0" w:color="auto"/>
                <w:bottom w:val="none" w:sz="0" w:space="0" w:color="auto"/>
                <w:right w:val="none" w:sz="0" w:space="0" w:color="auto"/>
              </w:divBdr>
              <w:divsChild>
                <w:div w:id="1992755809">
                  <w:marLeft w:val="0"/>
                  <w:marRight w:val="0"/>
                  <w:marTop w:val="0"/>
                  <w:marBottom w:val="0"/>
                  <w:divBdr>
                    <w:top w:val="none" w:sz="0" w:space="0" w:color="auto"/>
                    <w:left w:val="none" w:sz="0" w:space="0" w:color="auto"/>
                    <w:bottom w:val="none" w:sz="0" w:space="0" w:color="auto"/>
                    <w:right w:val="none" w:sz="0" w:space="0" w:color="auto"/>
                  </w:divBdr>
                  <w:divsChild>
                    <w:div w:id="14399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3176">
      <w:bodyDiv w:val="1"/>
      <w:marLeft w:val="0"/>
      <w:marRight w:val="0"/>
      <w:marTop w:val="0"/>
      <w:marBottom w:val="0"/>
      <w:divBdr>
        <w:top w:val="none" w:sz="0" w:space="0" w:color="auto"/>
        <w:left w:val="none" w:sz="0" w:space="0" w:color="auto"/>
        <w:bottom w:val="none" w:sz="0" w:space="0" w:color="auto"/>
        <w:right w:val="none" w:sz="0" w:space="0" w:color="auto"/>
      </w:divBdr>
      <w:divsChild>
        <w:div w:id="1181318547">
          <w:marLeft w:val="0"/>
          <w:marRight w:val="0"/>
          <w:marTop w:val="0"/>
          <w:marBottom w:val="0"/>
          <w:divBdr>
            <w:top w:val="none" w:sz="0" w:space="0" w:color="auto"/>
            <w:left w:val="none" w:sz="0" w:space="0" w:color="auto"/>
            <w:bottom w:val="none" w:sz="0" w:space="0" w:color="auto"/>
            <w:right w:val="none" w:sz="0" w:space="0" w:color="auto"/>
          </w:divBdr>
          <w:divsChild>
            <w:div w:id="1268807130">
              <w:marLeft w:val="0"/>
              <w:marRight w:val="0"/>
              <w:marTop w:val="0"/>
              <w:marBottom w:val="0"/>
              <w:divBdr>
                <w:top w:val="none" w:sz="0" w:space="0" w:color="auto"/>
                <w:left w:val="none" w:sz="0" w:space="0" w:color="auto"/>
                <w:bottom w:val="none" w:sz="0" w:space="0" w:color="auto"/>
                <w:right w:val="none" w:sz="0" w:space="0" w:color="auto"/>
              </w:divBdr>
              <w:divsChild>
                <w:div w:id="1890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4002">
      <w:bodyDiv w:val="1"/>
      <w:marLeft w:val="0"/>
      <w:marRight w:val="0"/>
      <w:marTop w:val="0"/>
      <w:marBottom w:val="0"/>
      <w:divBdr>
        <w:top w:val="none" w:sz="0" w:space="0" w:color="auto"/>
        <w:left w:val="none" w:sz="0" w:space="0" w:color="auto"/>
        <w:bottom w:val="none" w:sz="0" w:space="0" w:color="auto"/>
        <w:right w:val="none" w:sz="0" w:space="0" w:color="auto"/>
      </w:divBdr>
      <w:divsChild>
        <w:div w:id="850533088">
          <w:marLeft w:val="0"/>
          <w:marRight w:val="0"/>
          <w:marTop w:val="0"/>
          <w:marBottom w:val="0"/>
          <w:divBdr>
            <w:top w:val="none" w:sz="0" w:space="0" w:color="auto"/>
            <w:left w:val="none" w:sz="0" w:space="0" w:color="auto"/>
            <w:bottom w:val="none" w:sz="0" w:space="0" w:color="auto"/>
            <w:right w:val="none" w:sz="0" w:space="0" w:color="auto"/>
          </w:divBdr>
          <w:divsChild>
            <w:div w:id="1837644231">
              <w:marLeft w:val="0"/>
              <w:marRight w:val="0"/>
              <w:marTop w:val="0"/>
              <w:marBottom w:val="0"/>
              <w:divBdr>
                <w:top w:val="none" w:sz="0" w:space="0" w:color="auto"/>
                <w:left w:val="none" w:sz="0" w:space="0" w:color="auto"/>
                <w:bottom w:val="none" w:sz="0" w:space="0" w:color="auto"/>
                <w:right w:val="none" w:sz="0" w:space="0" w:color="auto"/>
              </w:divBdr>
              <w:divsChild>
                <w:div w:id="6781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2060">
      <w:bodyDiv w:val="1"/>
      <w:marLeft w:val="0"/>
      <w:marRight w:val="0"/>
      <w:marTop w:val="0"/>
      <w:marBottom w:val="0"/>
      <w:divBdr>
        <w:top w:val="none" w:sz="0" w:space="0" w:color="auto"/>
        <w:left w:val="none" w:sz="0" w:space="0" w:color="auto"/>
        <w:bottom w:val="none" w:sz="0" w:space="0" w:color="auto"/>
        <w:right w:val="none" w:sz="0" w:space="0" w:color="auto"/>
      </w:divBdr>
    </w:div>
    <w:div w:id="477113362">
      <w:bodyDiv w:val="1"/>
      <w:marLeft w:val="0"/>
      <w:marRight w:val="0"/>
      <w:marTop w:val="0"/>
      <w:marBottom w:val="0"/>
      <w:divBdr>
        <w:top w:val="none" w:sz="0" w:space="0" w:color="auto"/>
        <w:left w:val="none" w:sz="0" w:space="0" w:color="auto"/>
        <w:bottom w:val="none" w:sz="0" w:space="0" w:color="auto"/>
        <w:right w:val="none" w:sz="0" w:space="0" w:color="auto"/>
      </w:divBdr>
      <w:divsChild>
        <w:div w:id="662926385">
          <w:marLeft w:val="0"/>
          <w:marRight w:val="0"/>
          <w:marTop w:val="0"/>
          <w:marBottom w:val="0"/>
          <w:divBdr>
            <w:top w:val="none" w:sz="0" w:space="0" w:color="auto"/>
            <w:left w:val="none" w:sz="0" w:space="0" w:color="auto"/>
            <w:bottom w:val="none" w:sz="0" w:space="0" w:color="auto"/>
            <w:right w:val="none" w:sz="0" w:space="0" w:color="auto"/>
          </w:divBdr>
          <w:divsChild>
            <w:div w:id="1032027483">
              <w:marLeft w:val="0"/>
              <w:marRight w:val="0"/>
              <w:marTop w:val="0"/>
              <w:marBottom w:val="0"/>
              <w:divBdr>
                <w:top w:val="none" w:sz="0" w:space="0" w:color="auto"/>
                <w:left w:val="none" w:sz="0" w:space="0" w:color="auto"/>
                <w:bottom w:val="none" w:sz="0" w:space="0" w:color="auto"/>
                <w:right w:val="none" w:sz="0" w:space="0" w:color="auto"/>
              </w:divBdr>
              <w:divsChild>
                <w:div w:id="1740207501">
                  <w:marLeft w:val="0"/>
                  <w:marRight w:val="0"/>
                  <w:marTop w:val="0"/>
                  <w:marBottom w:val="0"/>
                  <w:divBdr>
                    <w:top w:val="none" w:sz="0" w:space="0" w:color="auto"/>
                    <w:left w:val="none" w:sz="0" w:space="0" w:color="auto"/>
                    <w:bottom w:val="none" w:sz="0" w:space="0" w:color="auto"/>
                    <w:right w:val="none" w:sz="0" w:space="0" w:color="auto"/>
                  </w:divBdr>
                  <w:divsChild>
                    <w:div w:id="845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3082">
      <w:bodyDiv w:val="1"/>
      <w:marLeft w:val="0"/>
      <w:marRight w:val="0"/>
      <w:marTop w:val="0"/>
      <w:marBottom w:val="0"/>
      <w:divBdr>
        <w:top w:val="none" w:sz="0" w:space="0" w:color="auto"/>
        <w:left w:val="none" w:sz="0" w:space="0" w:color="auto"/>
        <w:bottom w:val="none" w:sz="0" w:space="0" w:color="auto"/>
        <w:right w:val="none" w:sz="0" w:space="0" w:color="auto"/>
      </w:divBdr>
      <w:divsChild>
        <w:div w:id="1126581740">
          <w:marLeft w:val="0"/>
          <w:marRight w:val="0"/>
          <w:marTop w:val="0"/>
          <w:marBottom w:val="0"/>
          <w:divBdr>
            <w:top w:val="none" w:sz="0" w:space="0" w:color="auto"/>
            <w:left w:val="none" w:sz="0" w:space="0" w:color="auto"/>
            <w:bottom w:val="none" w:sz="0" w:space="0" w:color="auto"/>
            <w:right w:val="none" w:sz="0" w:space="0" w:color="auto"/>
          </w:divBdr>
          <w:divsChild>
            <w:div w:id="118037511">
              <w:marLeft w:val="0"/>
              <w:marRight w:val="0"/>
              <w:marTop w:val="0"/>
              <w:marBottom w:val="0"/>
              <w:divBdr>
                <w:top w:val="none" w:sz="0" w:space="0" w:color="auto"/>
                <w:left w:val="none" w:sz="0" w:space="0" w:color="auto"/>
                <w:bottom w:val="none" w:sz="0" w:space="0" w:color="auto"/>
                <w:right w:val="none" w:sz="0" w:space="0" w:color="auto"/>
              </w:divBdr>
              <w:divsChild>
                <w:div w:id="4153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2684">
      <w:bodyDiv w:val="1"/>
      <w:marLeft w:val="0"/>
      <w:marRight w:val="0"/>
      <w:marTop w:val="0"/>
      <w:marBottom w:val="0"/>
      <w:divBdr>
        <w:top w:val="none" w:sz="0" w:space="0" w:color="auto"/>
        <w:left w:val="none" w:sz="0" w:space="0" w:color="auto"/>
        <w:bottom w:val="none" w:sz="0" w:space="0" w:color="auto"/>
        <w:right w:val="none" w:sz="0" w:space="0" w:color="auto"/>
      </w:divBdr>
      <w:divsChild>
        <w:div w:id="48383642">
          <w:marLeft w:val="0"/>
          <w:marRight w:val="0"/>
          <w:marTop w:val="0"/>
          <w:marBottom w:val="0"/>
          <w:divBdr>
            <w:top w:val="none" w:sz="0" w:space="0" w:color="auto"/>
            <w:left w:val="none" w:sz="0" w:space="0" w:color="auto"/>
            <w:bottom w:val="none" w:sz="0" w:space="0" w:color="auto"/>
            <w:right w:val="none" w:sz="0" w:space="0" w:color="auto"/>
          </w:divBdr>
          <w:divsChild>
            <w:div w:id="1363870617">
              <w:marLeft w:val="0"/>
              <w:marRight w:val="0"/>
              <w:marTop w:val="0"/>
              <w:marBottom w:val="0"/>
              <w:divBdr>
                <w:top w:val="none" w:sz="0" w:space="0" w:color="auto"/>
                <w:left w:val="none" w:sz="0" w:space="0" w:color="auto"/>
                <w:bottom w:val="none" w:sz="0" w:space="0" w:color="auto"/>
                <w:right w:val="none" w:sz="0" w:space="0" w:color="auto"/>
              </w:divBdr>
              <w:divsChild>
                <w:div w:id="417597316">
                  <w:marLeft w:val="0"/>
                  <w:marRight w:val="0"/>
                  <w:marTop w:val="0"/>
                  <w:marBottom w:val="0"/>
                  <w:divBdr>
                    <w:top w:val="none" w:sz="0" w:space="0" w:color="auto"/>
                    <w:left w:val="none" w:sz="0" w:space="0" w:color="auto"/>
                    <w:bottom w:val="none" w:sz="0" w:space="0" w:color="auto"/>
                    <w:right w:val="none" w:sz="0" w:space="0" w:color="auto"/>
                  </w:divBdr>
                  <w:divsChild>
                    <w:div w:id="2772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277">
      <w:bodyDiv w:val="1"/>
      <w:marLeft w:val="0"/>
      <w:marRight w:val="0"/>
      <w:marTop w:val="0"/>
      <w:marBottom w:val="0"/>
      <w:divBdr>
        <w:top w:val="none" w:sz="0" w:space="0" w:color="auto"/>
        <w:left w:val="none" w:sz="0" w:space="0" w:color="auto"/>
        <w:bottom w:val="none" w:sz="0" w:space="0" w:color="auto"/>
        <w:right w:val="none" w:sz="0" w:space="0" w:color="auto"/>
      </w:divBdr>
      <w:divsChild>
        <w:div w:id="784035345">
          <w:marLeft w:val="0"/>
          <w:marRight w:val="0"/>
          <w:marTop w:val="0"/>
          <w:marBottom w:val="0"/>
          <w:divBdr>
            <w:top w:val="none" w:sz="0" w:space="0" w:color="auto"/>
            <w:left w:val="none" w:sz="0" w:space="0" w:color="auto"/>
            <w:bottom w:val="none" w:sz="0" w:space="0" w:color="auto"/>
            <w:right w:val="none" w:sz="0" w:space="0" w:color="auto"/>
          </w:divBdr>
          <w:divsChild>
            <w:div w:id="1332610119">
              <w:marLeft w:val="0"/>
              <w:marRight w:val="0"/>
              <w:marTop w:val="0"/>
              <w:marBottom w:val="0"/>
              <w:divBdr>
                <w:top w:val="none" w:sz="0" w:space="0" w:color="auto"/>
                <w:left w:val="none" w:sz="0" w:space="0" w:color="auto"/>
                <w:bottom w:val="none" w:sz="0" w:space="0" w:color="auto"/>
                <w:right w:val="none" w:sz="0" w:space="0" w:color="auto"/>
              </w:divBdr>
              <w:divsChild>
                <w:div w:id="1157068293">
                  <w:marLeft w:val="0"/>
                  <w:marRight w:val="0"/>
                  <w:marTop w:val="0"/>
                  <w:marBottom w:val="0"/>
                  <w:divBdr>
                    <w:top w:val="none" w:sz="0" w:space="0" w:color="auto"/>
                    <w:left w:val="none" w:sz="0" w:space="0" w:color="auto"/>
                    <w:bottom w:val="none" w:sz="0" w:space="0" w:color="auto"/>
                    <w:right w:val="none" w:sz="0" w:space="0" w:color="auto"/>
                  </w:divBdr>
                  <w:divsChild>
                    <w:div w:id="1422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9102">
      <w:bodyDiv w:val="1"/>
      <w:marLeft w:val="0"/>
      <w:marRight w:val="0"/>
      <w:marTop w:val="0"/>
      <w:marBottom w:val="0"/>
      <w:divBdr>
        <w:top w:val="none" w:sz="0" w:space="0" w:color="auto"/>
        <w:left w:val="none" w:sz="0" w:space="0" w:color="auto"/>
        <w:bottom w:val="none" w:sz="0" w:space="0" w:color="auto"/>
        <w:right w:val="none" w:sz="0" w:space="0" w:color="auto"/>
      </w:divBdr>
    </w:div>
    <w:div w:id="968390701">
      <w:bodyDiv w:val="1"/>
      <w:marLeft w:val="0"/>
      <w:marRight w:val="0"/>
      <w:marTop w:val="0"/>
      <w:marBottom w:val="0"/>
      <w:divBdr>
        <w:top w:val="none" w:sz="0" w:space="0" w:color="auto"/>
        <w:left w:val="none" w:sz="0" w:space="0" w:color="auto"/>
        <w:bottom w:val="none" w:sz="0" w:space="0" w:color="auto"/>
        <w:right w:val="none" w:sz="0" w:space="0" w:color="auto"/>
      </w:divBdr>
    </w:div>
    <w:div w:id="1037118345">
      <w:bodyDiv w:val="1"/>
      <w:marLeft w:val="0"/>
      <w:marRight w:val="0"/>
      <w:marTop w:val="0"/>
      <w:marBottom w:val="0"/>
      <w:divBdr>
        <w:top w:val="none" w:sz="0" w:space="0" w:color="auto"/>
        <w:left w:val="none" w:sz="0" w:space="0" w:color="auto"/>
        <w:bottom w:val="none" w:sz="0" w:space="0" w:color="auto"/>
        <w:right w:val="none" w:sz="0" w:space="0" w:color="auto"/>
      </w:divBdr>
      <w:divsChild>
        <w:div w:id="116223599">
          <w:marLeft w:val="0"/>
          <w:marRight w:val="0"/>
          <w:marTop w:val="0"/>
          <w:marBottom w:val="0"/>
          <w:divBdr>
            <w:top w:val="none" w:sz="0" w:space="0" w:color="auto"/>
            <w:left w:val="none" w:sz="0" w:space="0" w:color="auto"/>
            <w:bottom w:val="none" w:sz="0" w:space="0" w:color="auto"/>
            <w:right w:val="none" w:sz="0" w:space="0" w:color="auto"/>
          </w:divBdr>
          <w:divsChild>
            <w:div w:id="2058507123">
              <w:marLeft w:val="0"/>
              <w:marRight w:val="0"/>
              <w:marTop w:val="0"/>
              <w:marBottom w:val="0"/>
              <w:divBdr>
                <w:top w:val="none" w:sz="0" w:space="0" w:color="auto"/>
                <w:left w:val="none" w:sz="0" w:space="0" w:color="auto"/>
                <w:bottom w:val="none" w:sz="0" w:space="0" w:color="auto"/>
                <w:right w:val="none" w:sz="0" w:space="0" w:color="auto"/>
              </w:divBdr>
              <w:divsChild>
                <w:div w:id="20148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4411">
      <w:bodyDiv w:val="1"/>
      <w:marLeft w:val="0"/>
      <w:marRight w:val="0"/>
      <w:marTop w:val="0"/>
      <w:marBottom w:val="0"/>
      <w:divBdr>
        <w:top w:val="none" w:sz="0" w:space="0" w:color="auto"/>
        <w:left w:val="none" w:sz="0" w:space="0" w:color="auto"/>
        <w:bottom w:val="none" w:sz="0" w:space="0" w:color="auto"/>
        <w:right w:val="none" w:sz="0" w:space="0" w:color="auto"/>
      </w:divBdr>
      <w:divsChild>
        <w:div w:id="837425919">
          <w:marLeft w:val="0"/>
          <w:marRight w:val="0"/>
          <w:marTop w:val="0"/>
          <w:marBottom w:val="0"/>
          <w:divBdr>
            <w:top w:val="none" w:sz="0" w:space="0" w:color="auto"/>
            <w:left w:val="none" w:sz="0" w:space="0" w:color="auto"/>
            <w:bottom w:val="none" w:sz="0" w:space="0" w:color="auto"/>
            <w:right w:val="none" w:sz="0" w:space="0" w:color="auto"/>
          </w:divBdr>
          <w:divsChild>
            <w:div w:id="1978021956">
              <w:marLeft w:val="0"/>
              <w:marRight w:val="0"/>
              <w:marTop w:val="0"/>
              <w:marBottom w:val="0"/>
              <w:divBdr>
                <w:top w:val="none" w:sz="0" w:space="0" w:color="auto"/>
                <w:left w:val="none" w:sz="0" w:space="0" w:color="auto"/>
                <w:bottom w:val="none" w:sz="0" w:space="0" w:color="auto"/>
                <w:right w:val="none" w:sz="0" w:space="0" w:color="auto"/>
              </w:divBdr>
              <w:divsChild>
                <w:div w:id="1387336061">
                  <w:marLeft w:val="0"/>
                  <w:marRight w:val="0"/>
                  <w:marTop w:val="0"/>
                  <w:marBottom w:val="0"/>
                  <w:divBdr>
                    <w:top w:val="none" w:sz="0" w:space="0" w:color="auto"/>
                    <w:left w:val="none" w:sz="0" w:space="0" w:color="auto"/>
                    <w:bottom w:val="none" w:sz="0" w:space="0" w:color="auto"/>
                    <w:right w:val="none" w:sz="0" w:space="0" w:color="auto"/>
                  </w:divBdr>
                  <w:divsChild>
                    <w:div w:id="8690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1718">
      <w:bodyDiv w:val="1"/>
      <w:marLeft w:val="0"/>
      <w:marRight w:val="0"/>
      <w:marTop w:val="0"/>
      <w:marBottom w:val="0"/>
      <w:divBdr>
        <w:top w:val="none" w:sz="0" w:space="0" w:color="auto"/>
        <w:left w:val="none" w:sz="0" w:space="0" w:color="auto"/>
        <w:bottom w:val="none" w:sz="0" w:space="0" w:color="auto"/>
        <w:right w:val="none" w:sz="0" w:space="0" w:color="auto"/>
      </w:divBdr>
      <w:divsChild>
        <w:div w:id="680274511">
          <w:marLeft w:val="0"/>
          <w:marRight w:val="0"/>
          <w:marTop w:val="0"/>
          <w:marBottom w:val="0"/>
          <w:divBdr>
            <w:top w:val="none" w:sz="0" w:space="0" w:color="auto"/>
            <w:left w:val="none" w:sz="0" w:space="0" w:color="auto"/>
            <w:bottom w:val="none" w:sz="0" w:space="0" w:color="auto"/>
            <w:right w:val="none" w:sz="0" w:space="0" w:color="auto"/>
          </w:divBdr>
          <w:divsChild>
            <w:div w:id="1168330849">
              <w:marLeft w:val="0"/>
              <w:marRight w:val="0"/>
              <w:marTop w:val="0"/>
              <w:marBottom w:val="0"/>
              <w:divBdr>
                <w:top w:val="none" w:sz="0" w:space="0" w:color="auto"/>
                <w:left w:val="none" w:sz="0" w:space="0" w:color="auto"/>
                <w:bottom w:val="none" w:sz="0" w:space="0" w:color="auto"/>
                <w:right w:val="none" w:sz="0" w:space="0" w:color="auto"/>
              </w:divBdr>
              <w:divsChild>
                <w:div w:id="1561405671">
                  <w:marLeft w:val="0"/>
                  <w:marRight w:val="0"/>
                  <w:marTop w:val="0"/>
                  <w:marBottom w:val="0"/>
                  <w:divBdr>
                    <w:top w:val="none" w:sz="0" w:space="0" w:color="auto"/>
                    <w:left w:val="none" w:sz="0" w:space="0" w:color="auto"/>
                    <w:bottom w:val="none" w:sz="0" w:space="0" w:color="auto"/>
                    <w:right w:val="none" w:sz="0" w:space="0" w:color="auto"/>
                  </w:divBdr>
                  <w:divsChild>
                    <w:div w:id="5344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6706">
      <w:bodyDiv w:val="1"/>
      <w:marLeft w:val="0"/>
      <w:marRight w:val="0"/>
      <w:marTop w:val="0"/>
      <w:marBottom w:val="0"/>
      <w:divBdr>
        <w:top w:val="none" w:sz="0" w:space="0" w:color="auto"/>
        <w:left w:val="none" w:sz="0" w:space="0" w:color="auto"/>
        <w:bottom w:val="none" w:sz="0" w:space="0" w:color="auto"/>
        <w:right w:val="none" w:sz="0" w:space="0" w:color="auto"/>
      </w:divBdr>
      <w:divsChild>
        <w:div w:id="1982299286">
          <w:marLeft w:val="0"/>
          <w:marRight w:val="0"/>
          <w:marTop w:val="0"/>
          <w:marBottom w:val="0"/>
          <w:divBdr>
            <w:top w:val="none" w:sz="0" w:space="0" w:color="auto"/>
            <w:left w:val="none" w:sz="0" w:space="0" w:color="auto"/>
            <w:bottom w:val="none" w:sz="0" w:space="0" w:color="auto"/>
            <w:right w:val="none" w:sz="0" w:space="0" w:color="auto"/>
          </w:divBdr>
          <w:divsChild>
            <w:div w:id="1802645781">
              <w:marLeft w:val="0"/>
              <w:marRight w:val="0"/>
              <w:marTop w:val="0"/>
              <w:marBottom w:val="0"/>
              <w:divBdr>
                <w:top w:val="none" w:sz="0" w:space="0" w:color="auto"/>
                <w:left w:val="none" w:sz="0" w:space="0" w:color="auto"/>
                <w:bottom w:val="none" w:sz="0" w:space="0" w:color="auto"/>
                <w:right w:val="none" w:sz="0" w:space="0" w:color="auto"/>
              </w:divBdr>
              <w:divsChild>
                <w:div w:id="393433326">
                  <w:marLeft w:val="0"/>
                  <w:marRight w:val="0"/>
                  <w:marTop w:val="0"/>
                  <w:marBottom w:val="0"/>
                  <w:divBdr>
                    <w:top w:val="none" w:sz="0" w:space="0" w:color="auto"/>
                    <w:left w:val="none" w:sz="0" w:space="0" w:color="auto"/>
                    <w:bottom w:val="none" w:sz="0" w:space="0" w:color="auto"/>
                    <w:right w:val="none" w:sz="0" w:space="0" w:color="auto"/>
                  </w:divBdr>
                  <w:divsChild>
                    <w:div w:id="1800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871">
      <w:bodyDiv w:val="1"/>
      <w:marLeft w:val="0"/>
      <w:marRight w:val="0"/>
      <w:marTop w:val="0"/>
      <w:marBottom w:val="0"/>
      <w:divBdr>
        <w:top w:val="none" w:sz="0" w:space="0" w:color="auto"/>
        <w:left w:val="none" w:sz="0" w:space="0" w:color="auto"/>
        <w:bottom w:val="none" w:sz="0" w:space="0" w:color="auto"/>
        <w:right w:val="none" w:sz="0" w:space="0" w:color="auto"/>
      </w:divBdr>
    </w:div>
    <w:div w:id="1141339222">
      <w:bodyDiv w:val="1"/>
      <w:marLeft w:val="0"/>
      <w:marRight w:val="0"/>
      <w:marTop w:val="0"/>
      <w:marBottom w:val="0"/>
      <w:divBdr>
        <w:top w:val="none" w:sz="0" w:space="0" w:color="auto"/>
        <w:left w:val="none" w:sz="0" w:space="0" w:color="auto"/>
        <w:bottom w:val="none" w:sz="0" w:space="0" w:color="auto"/>
        <w:right w:val="none" w:sz="0" w:space="0" w:color="auto"/>
      </w:divBdr>
      <w:divsChild>
        <w:div w:id="1610165002">
          <w:marLeft w:val="0"/>
          <w:marRight w:val="0"/>
          <w:marTop w:val="0"/>
          <w:marBottom w:val="0"/>
          <w:divBdr>
            <w:top w:val="none" w:sz="0" w:space="0" w:color="auto"/>
            <w:left w:val="none" w:sz="0" w:space="0" w:color="auto"/>
            <w:bottom w:val="none" w:sz="0" w:space="0" w:color="auto"/>
            <w:right w:val="none" w:sz="0" w:space="0" w:color="auto"/>
          </w:divBdr>
        </w:div>
        <w:div w:id="671371275">
          <w:marLeft w:val="0"/>
          <w:marRight w:val="0"/>
          <w:marTop w:val="0"/>
          <w:marBottom w:val="0"/>
          <w:divBdr>
            <w:top w:val="none" w:sz="0" w:space="0" w:color="auto"/>
            <w:left w:val="none" w:sz="0" w:space="0" w:color="auto"/>
            <w:bottom w:val="none" w:sz="0" w:space="0" w:color="auto"/>
            <w:right w:val="none" w:sz="0" w:space="0" w:color="auto"/>
          </w:divBdr>
        </w:div>
      </w:divsChild>
    </w:div>
    <w:div w:id="1286425515">
      <w:bodyDiv w:val="1"/>
      <w:marLeft w:val="0"/>
      <w:marRight w:val="0"/>
      <w:marTop w:val="0"/>
      <w:marBottom w:val="0"/>
      <w:divBdr>
        <w:top w:val="none" w:sz="0" w:space="0" w:color="auto"/>
        <w:left w:val="none" w:sz="0" w:space="0" w:color="auto"/>
        <w:bottom w:val="none" w:sz="0" w:space="0" w:color="auto"/>
        <w:right w:val="none" w:sz="0" w:space="0" w:color="auto"/>
      </w:divBdr>
      <w:divsChild>
        <w:div w:id="229196056">
          <w:marLeft w:val="0"/>
          <w:marRight w:val="0"/>
          <w:marTop w:val="0"/>
          <w:marBottom w:val="0"/>
          <w:divBdr>
            <w:top w:val="none" w:sz="0" w:space="0" w:color="auto"/>
            <w:left w:val="none" w:sz="0" w:space="0" w:color="auto"/>
            <w:bottom w:val="none" w:sz="0" w:space="0" w:color="auto"/>
            <w:right w:val="none" w:sz="0" w:space="0" w:color="auto"/>
          </w:divBdr>
          <w:divsChild>
            <w:div w:id="1919291657">
              <w:marLeft w:val="0"/>
              <w:marRight w:val="0"/>
              <w:marTop w:val="0"/>
              <w:marBottom w:val="0"/>
              <w:divBdr>
                <w:top w:val="none" w:sz="0" w:space="0" w:color="auto"/>
                <w:left w:val="none" w:sz="0" w:space="0" w:color="auto"/>
                <w:bottom w:val="none" w:sz="0" w:space="0" w:color="auto"/>
                <w:right w:val="none" w:sz="0" w:space="0" w:color="auto"/>
              </w:divBdr>
              <w:divsChild>
                <w:div w:id="1507134815">
                  <w:marLeft w:val="0"/>
                  <w:marRight w:val="0"/>
                  <w:marTop w:val="0"/>
                  <w:marBottom w:val="0"/>
                  <w:divBdr>
                    <w:top w:val="none" w:sz="0" w:space="0" w:color="auto"/>
                    <w:left w:val="none" w:sz="0" w:space="0" w:color="auto"/>
                    <w:bottom w:val="none" w:sz="0" w:space="0" w:color="auto"/>
                    <w:right w:val="none" w:sz="0" w:space="0" w:color="auto"/>
                  </w:divBdr>
                  <w:divsChild>
                    <w:div w:id="7686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77551">
      <w:bodyDiv w:val="1"/>
      <w:marLeft w:val="0"/>
      <w:marRight w:val="0"/>
      <w:marTop w:val="0"/>
      <w:marBottom w:val="0"/>
      <w:divBdr>
        <w:top w:val="none" w:sz="0" w:space="0" w:color="auto"/>
        <w:left w:val="none" w:sz="0" w:space="0" w:color="auto"/>
        <w:bottom w:val="none" w:sz="0" w:space="0" w:color="auto"/>
        <w:right w:val="none" w:sz="0" w:space="0" w:color="auto"/>
      </w:divBdr>
    </w:div>
    <w:div w:id="1456413171">
      <w:bodyDiv w:val="1"/>
      <w:marLeft w:val="0"/>
      <w:marRight w:val="0"/>
      <w:marTop w:val="0"/>
      <w:marBottom w:val="0"/>
      <w:divBdr>
        <w:top w:val="none" w:sz="0" w:space="0" w:color="auto"/>
        <w:left w:val="none" w:sz="0" w:space="0" w:color="auto"/>
        <w:bottom w:val="none" w:sz="0" w:space="0" w:color="auto"/>
        <w:right w:val="none" w:sz="0" w:space="0" w:color="auto"/>
      </w:divBdr>
    </w:div>
    <w:div w:id="1617442693">
      <w:bodyDiv w:val="1"/>
      <w:marLeft w:val="0"/>
      <w:marRight w:val="0"/>
      <w:marTop w:val="0"/>
      <w:marBottom w:val="0"/>
      <w:divBdr>
        <w:top w:val="none" w:sz="0" w:space="0" w:color="auto"/>
        <w:left w:val="none" w:sz="0" w:space="0" w:color="auto"/>
        <w:bottom w:val="none" w:sz="0" w:space="0" w:color="auto"/>
        <w:right w:val="none" w:sz="0" w:space="0" w:color="auto"/>
      </w:divBdr>
      <w:divsChild>
        <w:div w:id="2025590807">
          <w:marLeft w:val="0"/>
          <w:marRight w:val="0"/>
          <w:marTop w:val="0"/>
          <w:marBottom w:val="0"/>
          <w:divBdr>
            <w:top w:val="none" w:sz="0" w:space="0" w:color="auto"/>
            <w:left w:val="none" w:sz="0" w:space="0" w:color="auto"/>
            <w:bottom w:val="none" w:sz="0" w:space="0" w:color="auto"/>
            <w:right w:val="none" w:sz="0" w:space="0" w:color="auto"/>
          </w:divBdr>
          <w:divsChild>
            <w:div w:id="1032221914">
              <w:marLeft w:val="0"/>
              <w:marRight w:val="0"/>
              <w:marTop w:val="0"/>
              <w:marBottom w:val="0"/>
              <w:divBdr>
                <w:top w:val="none" w:sz="0" w:space="0" w:color="auto"/>
                <w:left w:val="none" w:sz="0" w:space="0" w:color="auto"/>
                <w:bottom w:val="none" w:sz="0" w:space="0" w:color="auto"/>
                <w:right w:val="none" w:sz="0" w:space="0" w:color="auto"/>
              </w:divBdr>
              <w:divsChild>
                <w:div w:id="494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51205">
      <w:bodyDiv w:val="1"/>
      <w:marLeft w:val="0"/>
      <w:marRight w:val="0"/>
      <w:marTop w:val="0"/>
      <w:marBottom w:val="0"/>
      <w:divBdr>
        <w:top w:val="none" w:sz="0" w:space="0" w:color="auto"/>
        <w:left w:val="none" w:sz="0" w:space="0" w:color="auto"/>
        <w:bottom w:val="none" w:sz="0" w:space="0" w:color="auto"/>
        <w:right w:val="none" w:sz="0" w:space="0" w:color="auto"/>
      </w:divBdr>
    </w:div>
    <w:div w:id="1658991761">
      <w:bodyDiv w:val="1"/>
      <w:marLeft w:val="0"/>
      <w:marRight w:val="0"/>
      <w:marTop w:val="0"/>
      <w:marBottom w:val="0"/>
      <w:divBdr>
        <w:top w:val="none" w:sz="0" w:space="0" w:color="auto"/>
        <w:left w:val="none" w:sz="0" w:space="0" w:color="auto"/>
        <w:bottom w:val="none" w:sz="0" w:space="0" w:color="auto"/>
        <w:right w:val="none" w:sz="0" w:space="0" w:color="auto"/>
      </w:divBdr>
      <w:divsChild>
        <w:div w:id="884563420">
          <w:marLeft w:val="0"/>
          <w:marRight w:val="0"/>
          <w:marTop w:val="0"/>
          <w:marBottom w:val="0"/>
          <w:divBdr>
            <w:top w:val="none" w:sz="0" w:space="0" w:color="auto"/>
            <w:left w:val="none" w:sz="0" w:space="0" w:color="auto"/>
            <w:bottom w:val="none" w:sz="0" w:space="0" w:color="auto"/>
            <w:right w:val="none" w:sz="0" w:space="0" w:color="auto"/>
          </w:divBdr>
          <w:divsChild>
            <w:div w:id="522742659">
              <w:marLeft w:val="0"/>
              <w:marRight w:val="0"/>
              <w:marTop w:val="0"/>
              <w:marBottom w:val="0"/>
              <w:divBdr>
                <w:top w:val="none" w:sz="0" w:space="0" w:color="auto"/>
                <w:left w:val="none" w:sz="0" w:space="0" w:color="auto"/>
                <w:bottom w:val="none" w:sz="0" w:space="0" w:color="auto"/>
                <w:right w:val="none" w:sz="0" w:space="0" w:color="auto"/>
              </w:divBdr>
              <w:divsChild>
                <w:div w:id="2424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7085">
      <w:bodyDiv w:val="1"/>
      <w:marLeft w:val="0"/>
      <w:marRight w:val="0"/>
      <w:marTop w:val="0"/>
      <w:marBottom w:val="0"/>
      <w:divBdr>
        <w:top w:val="none" w:sz="0" w:space="0" w:color="auto"/>
        <w:left w:val="none" w:sz="0" w:space="0" w:color="auto"/>
        <w:bottom w:val="none" w:sz="0" w:space="0" w:color="auto"/>
        <w:right w:val="none" w:sz="0" w:space="0" w:color="auto"/>
      </w:divBdr>
      <w:divsChild>
        <w:div w:id="61758333">
          <w:marLeft w:val="0"/>
          <w:marRight w:val="0"/>
          <w:marTop w:val="0"/>
          <w:marBottom w:val="0"/>
          <w:divBdr>
            <w:top w:val="none" w:sz="0" w:space="0" w:color="auto"/>
            <w:left w:val="none" w:sz="0" w:space="0" w:color="auto"/>
            <w:bottom w:val="none" w:sz="0" w:space="0" w:color="auto"/>
            <w:right w:val="none" w:sz="0" w:space="0" w:color="auto"/>
          </w:divBdr>
          <w:divsChild>
            <w:div w:id="1648624844">
              <w:marLeft w:val="0"/>
              <w:marRight w:val="0"/>
              <w:marTop w:val="0"/>
              <w:marBottom w:val="0"/>
              <w:divBdr>
                <w:top w:val="none" w:sz="0" w:space="0" w:color="auto"/>
                <w:left w:val="none" w:sz="0" w:space="0" w:color="auto"/>
                <w:bottom w:val="none" w:sz="0" w:space="0" w:color="auto"/>
                <w:right w:val="none" w:sz="0" w:space="0" w:color="auto"/>
              </w:divBdr>
              <w:divsChild>
                <w:div w:id="1171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063">
      <w:bodyDiv w:val="1"/>
      <w:marLeft w:val="0"/>
      <w:marRight w:val="0"/>
      <w:marTop w:val="0"/>
      <w:marBottom w:val="0"/>
      <w:divBdr>
        <w:top w:val="none" w:sz="0" w:space="0" w:color="auto"/>
        <w:left w:val="none" w:sz="0" w:space="0" w:color="auto"/>
        <w:bottom w:val="none" w:sz="0" w:space="0" w:color="auto"/>
        <w:right w:val="none" w:sz="0" w:space="0" w:color="auto"/>
      </w:divBdr>
      <w:divsChild>
        <w:div w:id="282804992">
          <w:marLeft w:val="0"/>
          <w:marRight w:val="0"/>
          <w:marTop w:val="0"/>
          <w:marBottom w:val="0"/>
          <w:divBdr>
            <w:top w:val="none" w:sz="0" w:space="0" w:color="auto"/>
            <w:left w:val="none" w:sz="0" w:space="0" w:color="auto"/>
            <w:bottom w:val="none" w:sz="0" w:space="0" w:color="auto"/>
            <w:right w:val="none" w:sz="0" w:space="0" w:color="auto"/>
          </w:divBdr>
          <w:divsChild>
            <w:div w:id="424569086">
              <w:marLeft w:val="0"/>
              <w:marRight w:val="0"/>
              <w:marTop w:val="0"/>
              <w:marBottom w:val="0"/>
              <w:divBdr>
                <w:top w:val="none" w:sz="0" w:space="0" w:color="auto"/>
                <w:left w:val="none" w:sz="0" w:space="0" w:color="auto"/>
                <w:bottom w:val="none" w:sz="0" w:space="0" w:color="auto"/>
                <w:right w:val="none" w:sz="0" w:space="0" w:color="auto"/>
              </w:divBdr>
              <w:divsChild>
                <w:div w:id="319237874">
                  <w:marLeft w:val="0"/>
                  <w:marRight w:val="0"/>
                  <w:marTop w:val="0"/>
                  <w:marBottom w:val="0"/>
                  <w:divBdr>
                    <w:top w:val="none" w:sz="0" w:space="0" w:color="auto"/>
                    <w:left w:val="none" w:sz="0" w:space="0" w:color="auto"/>
                    <w:bottom w:val="none" w:sz="0" w:space="0" w:color="auto"/>
                    <w:right w:val="none" w:sz="0" w:space="0" w:color="auto"/>
                  </w:divBdr>
                  <w:divsChild>
                    <w:div w:id="11924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8067">
      <w:bodyDiv w:val="1"/>
      <w:marLeft w:val="0"/>
      <w:marRight w:val="0"/>
      <w:marTop w:val="0"/>
      <w:marBottom w:val="0"/>
      <w:divBdr>
        <w:top w:val="none" w:sz="0" w:space="0" w:color="auto"/>
        <w:left w:val="none" w:sz="0" w:space="0" w:color="auto"/>
        <w:bottom w:val="none" w:sz="0" w:space="0" w:color="auto"/>
        <w:right w:val="none" w:sz="0" w:space="0" w:color="auto"/>
      </w:divBdr>
      <w:divsChild>
        <w:div w:id="496073032">
          <w:marLeft w:val="0"/>
          <w:marRight w:val="0"/>
          <w:marTop w:val="0"/>
          <w:marBottom w:val="0"/>
          <w:divBdr>
            <w:top w:val="none" w:sz="0" w:space="0" w:color="auto"/>
            <w:left w:val="none" w:sz="0" w:space="0" w:color="auto"/>
            <w:bottom w:val="none" w:sz="0" w:space="0" w:color="auto"/>
            <w:right w:val="none" w:sz="0" w:space="0" w:color="auto"/>
          </w:divBdr>
          <w:divsChild>
            <w:div w:id="317881323">
              <w:marLeft w:val="0"/>
              <w:marRight w:val="0"/>
              <w:marTop w:val="0"/>
              <w:marBottom w:val="0"/>
              <w:divBdr>
                <w:top w:val="none" w:sz="0" w:space="0" w:color="auto"/>
                <w:left w:val="none" w:sz="0" w:space="0" w:color="auto"/>
                <w:bottom w:val="none" w:sz="0" w:space="0" w:color="auto"/>
                <w:right w:val="none" w:sz="0" w:space="0" w:color="auto"/>
              </w:divBdr>
              <w:divsChild>
                <w:div w:id="610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2961">
      <w:bodyDiv w:val="1"/>
      <w:marLeft w:val="0"/>
      <w:marRight w:val="0"/>
      <w:marTop w:val="0"/>
      <w:marBottom w:val="0"/>
      <w:divBdr>
        <w:top w:val="none" w:sz="0" w:space="0" w:color="auto"/>
        <w:left w:val="none" w:sz="0" w:space="0" w:color="auto"/>
        <w:bottom w:val="none" w:sz="0" w:space="0" w:color="auto"/>
        <w:right w:val="none" w:sz="0" w:space="0" w:color="auto"/>
      </w:divBdr>
      <w:divsChild>
        <w:div w:id="23484171">
          <w:marLeft w:val="0"/>
          <w:marRight w:val="0"/>
          <w:marTop w:val="0"/>
          <w:marBottom w:val="0"/>
          <w:divBdr>
            <w:top w:val="none" w:sz="0" w:space="0" w:color="auto"/>
            <w:left w:val="none" w:sz="0" w:space="0" w:color="auto"/>
            <w:bottom w:val="none" w:sz="0" w:space="0" w:color="auto"/>
            <w:right w:val="none" w:sz="0" w:space="0" w:color="auto"/>
          </w:divBdr>
          <w:divsChild>
            <w:div w:id="740567333">
              <w:marLeft w:val="0"/>
              <w:marRight w:val="0"/>
              <w:marTop w:val="0"/>
              <w:marBottom w:val="0"/>
              <w:divBdr>
                <w:top w:val="none" w:sz="0" w:space="0" w:color="auto"/>
                <w:left w:val="none" w:sz="0" w:space="0" w:color="auto"/>
                <w:bottom w:val="none" w:sz="0" w:space="0" w:color="auto"/>
                <w:right w:val="none" w:sz="0" w:space="0" w:color="auto"/>
              </w:divBdr>
              <w:divsChild>
                <w:div w:id="1530604878">
                  <w:marLeft w:val="0"/>
                  <w:marRight w:val="0"/>
                  <w:marTop w:val="0"/>
                  <w:marBottom w:val="0"/>
                  <w:divBdr>
                    <w:top w:val="none" w:sz="0" w:space="0" w:color="auto"/>
                    <w:left w:val="none" w:sz="0" w:space="0" w:color="auto"/>
                    <w:bottom w:val="none" w:sz="0" w:space="0" w:color="auto"/>
                    <w:right w:val="none" w:sz="0" w:space="0" w:color="auto"/>
                  </w:divBdr>
                  <w:divsChild>
                    <w:div w:id="17446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3572">
      <w:bodyDiv w:val="1"/>
      <w:marLeft w:val="0"/>
      <w:marRight w:val="0"/>
      <w:marTop w:val="0"/>
      <w:marBottom w:val="0"/>
      <w:divBdr>
        <w:top w:val="none" w:sz="0" w:space="0" w:color="auto"/>
        <w:left w:val="none" w:sz="0" w:space="0" w:color="auto"/>
        <w:bottom w:val="none" w:sz="0" w:space="0" w:color="auto"/>
        <w:right w:val="none" w:sz="0" w:space="0" w:color="auto"/>
      </w:divBdr>
    </w:div>
    <w:div w:id="2087192268">
      <w:bodyDiv w:val="1"/>
      <w:marLeft w:val="0"/>
      <w:marRight w:val="0"/>
      <w:marTop w:val="0"/>
      <w:marBottom w:val="0"/>
      <w:divBdr>
        <w:top w:val="none" w:sz="0" w:space="0" w:color="auto"/>
        <w:left w:val="none" w:sz="0" w:space="0" w:color="auto"/>
        <w:bottom w:val="none" w:sz="0" w:space="0" w:color="auto"/>
        <w:right w:val="none" w:sz="0" w:space="0" w:color="auto"/>
      </w:divBdr>
      <w:divsChild>
        <w:div w:id="1833712510">
          <w:marLeft w:val="0"/>
          <w:marRight w:val="0"/>
          <w:marTop w:val="0"/>
          <w:marBottom w:val="0"/>
          <w:divBdr>
            <w:top w:val="none" w:sz="0" w:space="0" w:color="auto"/>
            <w:left w:val="none" w:sz="0" w:space="0" w:color="auto"/>
            <w:bottom w:val="none" w:sz="0" w:space="0" w:color="auto"/>
            <w:right w:val="none" w:sz="0" w:space="0" w:color="auto"/>
          </w:divBdr>
        </w:div>
        <w:div w:id="168605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dang@aphp.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4E41-1502-4DDA-8526-1D93BD0C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7910</Words>
  <Characters>43505</Characters>
  <Application>Microsoft Office Word</Application>
  <DocSecurity>0</DocSecurity>
  <Lines>362</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Galliou</dc:creator>
  <cp:keywords/>
  <dc:description/>
  <cp:lastModifiedBy>Marion Galliou</cp:lastModifiedBy>
  <cp:revision>4</cp:revision>
  <cp:lastPrinted>2023-12-10T19:29:00Z</cp:lastPrinted>
  <dcterms:created xsi:type="dcterms:W3CDTF">2024-08-29T14:06:00Z</dcterms:created>
  <dcterms:modified xsi:type="dcterms:W3CDTF">2024-09-29T20:47:00Z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id="e87rdogf"/&gt;&lt;style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